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3227"/>
        <w:gridCol w:w="6095"/>
      </w:tblGrid>
      <w:tr w:rsidR="00122C51" w:rsidRPr="00FD741C" w:rsidTr="00D21A44">
        <w:trPr>
          <w:trHeight w:val="801"/>
        </w:trPr>
        <w:tc>
          <w:tcPr>
            <w:tcW w:w="3227" w:type="dxa"/>
          </w:tcPr>
          <w:p w:rsidR="00122C51" w:rsidRPr="00FD741C" w:rsidRDefault="00122C51" w:rsidP="00D21A44">
            <w:pPr>
              <w:ind w:right="-108"/>
              <w:jc w:val="center"/>
              <w:rPr>
                <w:b/>
                <w:sz w:val="27"/>
                <w:szCs w:val="27"/>
              </w:rPr>
            </w:pPr>
            <w:r w:rsidRPr="00FD741C">
              <w:rPr>
                <w:b/>
                <w:sz w:val="27"/>
                <w:szCs w:val="27"/>
              </w:rPr>
              <w:t>BỘ XÂY DỰNG</w:t>
            </w:r>
          </w:p>
          <w:p w:rsidR="00122C51" w:rsidRPr="00FD741C" w:rsidRDefault="00122C51" w:rsidP="00D21A44">
            <w:pPr>
              <w:jc w:val="center"/>
              <w:rPr>
                <w:sz w:val="24"/>
              </w:rPr>
            </w:pPr>
            <w:r>
              <w:rPr>
                <w:noProof/>
                <w:sz w:val="24"/>
              </w:rPr>
              <mc:AlternateContent>
                <mc:Choice Requires="wps">
                  <w:drawing>
                    <wp:anchor distT="4294967294" distB="4294967294" distL="114300" distR="114300" simplePos="0" relativeHeight="251656704" behindDoc="0" locked="0" layoutInCell="1" allowOverlap="1">
                      <wp:simplePos x="0" y="0"/>
                      <wp:positionH relativeFrom="column">
                        <wp:posOffset>662305</wp:posOffset>
                      </wp:positionH>
                      <wp:positionV relativeFrom="paragraph">
                        <wp:posOffset>38734</wp:posOffset>
                      </wp:positionV>
                      <wp:extent cx="51498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5pt,3.05pt" to="92.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Cv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syxfzGUb05kpIccsz1vlPXPcoGCWWQgXVSEGOL84H&#10;HqS4hYRjpTdCyth5qdBQ4sVsMosJTkvBgjOEOdvuK2nRkYTZiV8sCjyPYVYfFItgHSdsfbU9EfJi&#10;w+VSBTyoBOhcrctw/Fiki/V8Pc9H+eRpPcrTuh593FT56GmTfZjV07qq6uxnoJblRScY4yqwuw1q&#10;lv/dIFyfzGXE7qN6lyF5ix71ArK3fyQdWxm6d5mDvWbnrb21GGYzBl/fURj+xz3Yj6999QsAAP//&#10;AwBQSwMEFAAGAAgAAAAhAIgQiozbAAAABwEAAA8AAABkcnMvZG93bnJldi54bWxMjk1vwjAQRO+V&#10;+h+srcQFgc1HEUrjoKolt15KW3Fd4m0SNV6H2EDg19dwaY9PM5p56aq3jThS52vHGiZjBYK4cKbm&#10;UsPnRz5agvAB2WDjmDScycMqu79LMTHuxO903IRSxBH2CWqoQmgTKX1RkUU/di1xzL5dZzFE7Epp&#10;OjzFcdvIqVILabHm+FBhSy8VFT+bg9Xg8y/a55dhMVTbWeloun99W6PWg4f++QlEoD78leGqH9Uh&#10;i047d2DjRRNZzWexqmExAXHNl49zELsbyyyV//2zXwAAAP//AwBQSwECLQAUAAYACAAAACEAtoM4&#10;kv4AAADhAQAAEwAAAAAAAAAAAAAAAAAAAAAAW0NvbnRlbnRfVHlwZXNdLnhtbFBLAQItABQABgAI&#10;AAAAIQA4/SH/1gAAAJQBAAALAAAAAAAAAAAAAAAAAC8BAABfcmVscy8ucmVsc1BLAQItABQABgAI&#10;AAAAIQBi7gCvHAIAADUEAAAOAAAAAAAAAAAAAAAAAC4CAABkcnMvZTJvRG9jLnhtbFBLAQItABQA&#10;BgAIAAAAIQCIEIqM2wAAAAcBAAAPAAAAAAAAAAAAAAAAAHYEAABkcnMvZG93bnJldi54bWxQSwUG&#10;AAAAAAQABADzAAAAfgUAAAAA&#10;"/>
                  </w:pict>
                </mc:Fallback>
              </mc:AlternateContent>
            </w:r>
          </w:p>
        </w:tc>
        <w:tc>
          <w:tcPr>
            <w:tcW w:w="6095" w:type="dxa"/>
            <w:vAlign w:val="center"/>
          </w:tcPr>
          <w:p w:rsidR="00122C51" w:rsidRPr="00FD741C" w:rsidRDefault="00122C51" w:rsidP="00D21A44">
            <w:pPr>
              <w:pStyle w:val="Heading5"/>
              <w:ind w:right="-110"/>
              <w:rPr>
                <w:rFonts w:ascii="Times New Roman" w:hAnsi="Times New Roman"/>
                <w:b/>
                <w:spacing w:val="0"/>
                <w:sz w:val="27"/>
                <w:szCs w:val="27"/>
              </w:rPr>
            </w:pPr>
            <w:r w:rsidRPr="00FD741C">
              <w:rPr>
                <w:rFonts w:ascii="Times New Roman" w:hAnsi="Times New Roman"/>
                <w:b/>
                <w:spacing w:val="0"/>
                <w:sz w:val="27"/>
                <w:szCs w:val="27"/>
              </w:rPr>
              <w:t>CỘNG HOÀ  XÃ HỘI CHỦ NGHĨA VIỆT NAM</w:t>
            </w:r>
          </w:p>
          <w:p w:rsidR="00122C51" w:rsidRPr="00FD741C" w:rsidRDefault="00122C51" w:rsidP="00D21A44">
            <w:pPr>
              <w:jc w:val="center"/>
              <w:rPr>
                <w:b/>
                <w:szCs w:val="26"/>
              </w:rPr>
            </w:pPr>
            <w:r>
              <w:rPr>
                <w:b/>
                <w:noProof/>
                <w:sz w:val="26"/>
                <w:szCs w:val="26"/>
              </w:rPr>
              <mc:AlternateContent>
                <mc:Choice Requires="wps">
                  <w:drawing>
                    <wp:anchor distT="4294967294" distB="4294967294" distL="114300" distR="114300" simplePos="0" relativeHeight="251657728" behindDoc="0" locked="0" layoutInCell="1" allowOverlap="1">
                      <wp:simplePos x="0" y="0"/>
                      <wp:positionH relativeFrom="column">
                        <wp:posOffset>795655</wp:posOffset>
                      </wp:positionH>
                      <wp:positionV relativeFrom="paragraph">
                        <wp:posOffset>193039</wp:posOffset>
                      </wp:positionV>
                      <wp:extent cx="209232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65pt,15.2pt" to="22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1NGwIAADYEAAAOAAAAZHJzL2Uyb0RvYy54bWysU9uO2yAQfa/Uf0C8J75ski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08XeQP+RQjeoslpLgdNNb5L1z3KBgllkKFtpGCHJ+c&#10;D0RIcUsJ20pvhJRx9FKhocSLKSCHiNNSsBCMjm33lbToSIJ44herepdm9UGxCNZxwtZX2xMhLzZc&#10;LlXAg1KAztW6qOPnIl2s5+v5ZDTJZ+vRJK3r0edNNRnNNtmnaf1QV1Wd/QrUsknRCca4CuxuSs0m&#10;f6eE65u5aOyu1XsbkrfosV9A9vaPpOMsw/guQthrdt7a24xBnDH5+pCC+l/7YL9+7qvfAAAA//8D&#10;AFBLAwQUAAYACAAAACEA0gw/bNwAAAAJAQAADwAAAGRycy9kb3ducmV2LnhtbEyPwU7DMBBE70j8&#10;g7VIXCrqkKQIhTgVAnLjQgFx3cZLEhGv09htA1/PIg5wnNmn2ZlyPbtBHWgKvWcDl8sEFHHjbc+t&#10;gZfn+uIaVIjIFgfPZOCTAqyr05MSC+uP/ESHTWyVhHAo0EAX41hoHZqOHIalH4nl9u4nh1Hk1Go7&#10;4VHC3aDTJLnSDnuWDx2OdNdR87HZOwOhfqVd/bVoFslb1npKd/ePD2jM+dl8ewMq0hz/YPipL9Wh&#10;kk5bv2cb1CA6XWWCGsiSHJQA+SqXLdtfQ1el/r+g+gYAAP//AwBQSwECLQAUAAYACAAAACEAtoM4&#10;kv4AAADhAQAAEwAAAAAAAAAAAAAAAAAAAAAAW0NvbnRlbnRfVHlwZXNdLnhtbFBLAQItABQABgAI&#10;AAAAIQA4/SH/1gAAAJQBAAALAAAAAAAAAAAAAAAAAC8BAABfcmVscy8ucmVsc1BLAQItABQABgAI&#10;AAAAIQBPM91NGwIAADYEAAAOAAAAAAAAAAAAAAAAAC4CAABkcnMvZTJvRG9jLnhtbFBLAQItABQA&#10;BgAIAAAAIQDSDD9s3AAAAAkBAAAPAAAAAAAAAAAAAAAAAHUEAABkcnMvZG93bnJldi54bWxQSwUG&#10;AAAAAAQABADzAAAAfgUAAAAA&#10;"/>
                  </w:pict>
                </mc:Fallback>
              </mc:AlternateContent>
            </w:r>
            <w:r w:rsidRPr="00FD741C">
              <w:rPr>
                <w:b/>
                <w:szCs w:val="26"/>
              </w:rPr>
              <w:t>Độc lập -Tự do - Hạnh phúc</w:t>
            </w:r>
          </w:p>
          <w:p w:rsidR="00122C51" w:rsidRPr="00FD741C" w:rsidRDefault="00122C51" w:rsidP="00D21A44">
            <w:pPr>
              <w:jc w:val="center"/>
              <w:rPr>
                <w:sz w:val="8"/>
              </w:rPr>
            </w:pPr>
          </w:p>
        </w:tc>
      </w:tr>
      <w:tr w:rsidR="00122C51" w:rsidRPr="00FD741C" w:rsidTr="00D21A44">
        <w:trPr>
          <w:trHeight w:val="409"/>
        </w:trPr>
        <w:tc>
          <w:tcPr>
            <w:tcW w:w="3227" w:type="dxa"/>
            <w:vAlign w:val="bottom"/>
          </w:tcPr>
          <w:p w:rsidR="00122C51" w:rsidRPr="00FD741C" w:rsidRDefault="00EB6ED4" w:rsidP="00EB6ED4">
            <w:pPr>
              <w:jc w:val="center"/>
            </w:pPr>
            <w:r>
              <w:t>Số: 26</w:t>
            </w:r>
            <w:r w:rsidR="00122C51" w:rsidRPr="00FD741C">
              <w:t>/BC-BXD</w:t>
            </w:r>
          </w:p>
        </w:tc>
        <w:tc>
          <w:tcPr>
            <w:tcW w:w="6095" w:type="dxa"/>
            <w:vAlign w:val="bottom"/>
          </w:tcPr>
          <w:p w:rsidR="00122C51" w:rsidRPr="00FD741C" w:rsidRDefault="00CA60F2" w:rsidP="00EB6ED4">
            <w:pPr>
              <w:pStyle w:val="Heading6"/>
              <w:rPr>
                <w:rFonts w:ascii="Times New Roman" w:hAnsi="Times New Roman"/>
                <w:sz w:val="28"/>
              </w:rPr>
            </w:pPr>
            <w:r>
              <w:rPr>
                <w:rFonts w:ascii="Times New Roman" w:hAnsi="Times New Roman"/>
                <w:sz w:val="28"/>
              </w:rPr>
              <w:t xml:space="preserve">     </w:t>
            </w:r>
            <w:r w:rsidR="00122C51" w:rsidRPr="00FD741C">
              <w:rPr>
                <w:rFonts w:ascii="Times New Roman" w:hAnsi="Times New Roman"/>
                <w:sz w:val="28"/>
              </w:rPr>
              <w:t xml:space="preserve">Hà Nội, ngày </w:t>
            </w:r>
            <w:r w:rsidR="00EB6ED4">
              <w:rPr>
                <w:rFonts w:ascii="Times New Roman" w:hAnsi="Times New Roman"/>
                <w:sz w:val="28"/>
              </w:rPr>
              <w:t>23</w:t>
            </w:r>
            <w:r w:rsidR="00122C51" w:rsidRPr="00FD741C">
              <w:rPr>
                <w:rFonts w:ascii="Times New Roman" w:hAnsi="Times New Roman"/>
                <w:sz w:val="28"/>
              </w:rPr>
              <w:t xml:space="preserve"> tháng </w:t>
            </w:r>
            <w:r w:rsidR="00EB6ED4">
              <w:rPr>
                <w:rFonts w:ascii="Times New Roman" w:hAnsi="Times New Roman"/>
                <w:sz w:val="28"/>
              </w:rPr>
              <w:t>3</w:t>
            </w:r>
            <w:r w:rsidR="00122C51" w:rsidRPr="00FD741C">
              <w:rPr>
                <w:rFonts w:ascii="Times New Roman" w:hAnsi="Times New Roman"/>
                <w:sz w:val="28"/>
              </w:rPr>
              <w:t xml:space="preserve"> năm 201</w:t>
            </w:r>
            <w:r>
              <w:rPr>
                <w:rFonts w:ascii="Times New Roman" w:hAnsi="Times New Roman"/>
                <w:sz w:val="28"/>
              </w:rPr>
              <w:t>8</w:t>
            </w:r>
          </w:p>
        </w:tc>
      </w:tr>
    </w:tbl>
    <w:p w:rsidR="00122C51" w:rsidRPr="00221A99" w:rsidRDefault="00122C51" w:rsidP="00122C51">
      <w:pPr>
        <w:jc w:val="center"/>
        <w:rPr>
          <w:sz w:val="32"/>
        </w:rPr>
      </w:pPr>
    </w:p>
    <w:p w:rsidR="00122C51" w:rsidRPr="00FD741C" w:rsidRDefault="00122C51" w:rsidP="00122C51">
      <w:pPr>
        <w:keepNext/>
        <w:tabs>
          <w:tab w:val="center" w:pos="4564"/>
          <w:tab w:val="left" w:pos="5835"/>
        </w:tabs>
        <w:spacing w:before="120" w:after="40" w:line="264" w:lineRule="auto"/>
        <w:jc w:val="center"/>
        <w:outlineLvl w:val="2"/>
        <w:rPr>
          <w:b/>
          <w:bCs/>
          <w:szCs w:val="32"/>
        </w:rPr>
      </w:pPr>
      <w:r w:rsidRPr="00FD741C">
        <w:rPr>
          <w:b/>
          <w:bCs/>
          <w:szCs w:val="32"/>
        </w:rPr>
        <w:t>BÁO CÁO</w:t>
      </w:r>
    </w:p>
    <w:p w:rsidR="00122C51" w:rsidRPr="00FD741C" w:rsidRDefault="00122C51" w:rsidP="00122C51">
      <w:pPr>
        <w:keepNext/>
        <w:jc w:val="center"/>
        <w:outlineLvl w:val="3"/>
        <w:rPr>
          <w:b/>
          <w:bCs/>
        </w:rPr>
      </w:pPr>
      <w:r w:rsidRPr="00FD741C">
        <w:rPr>
          <w:b/>
          <w:bCs/>
          <w:spacing w:val="-2"/>
        </w:rPr>
        <w:t>Tình hình thực hiện Nghị quyết số 01/NQ-CP ngày 01/01/201</w:t>
      </w:r>
      <w:r>
        <w:rPr>
          <w:b/>
          <w:bCs/>
          <w:spacing w:val="-2"/>
        </w:rPr>
        <w:t>8</w:t>
      </w:r>
      <w:r w:rsidRPr="00FD741C">
        <w:rPr>
          <w:b/>
          <w:bCs/>
          <w:spacing w:val="-2"/>
        </w:rPr>
        <w:t xml:space="preserve">                               </w:t>
      </w:r>
      <w:r w:rsidRPr="00FD741C">
        <w:rPr>
          <w:b/>
          <w:bCs/>
        </w:rPr>
        <w:t>của Chính phủ</w:t>
      </w:r>
      <w:r>
        <w:rPr>
          <w:b/>
          <w:bCs/>
        </w:rPr>
        <w:t xml:space="preserve"> trong Quý I năm 2018</w:t>
      </w:r>
    </w:p>
    <w:p w:rsidR="00122C51" w:rsidRPr="00FD741C" w:rsidRDefault="00122C51" w:rsidP="00122C51">
      <w:pPr>
        <w:keepNext/>
        <w:spacing w:line="264" w:lineRule="auto"/>
        <w:jc w:val="both"/>
        <w:outlineLvl w:val="3"/>
        <w:rPr>
          <w:b/>
          <w:bCs/>
        </w:rPr>
      </w:pPr>
      <w:r>
        <w:rPr>
          <w:b/>
          <w:bCs/>
          <w:noProof/>
        </w:rPr>
        <mc:AlternateContent>
          <mc:Choice Requires="wps">
            <w:drawing>
              <wp:anchor distT="4294967294" distB="4294967294" distL="114300" distR="114300" simplePos="0" relativeHeight="251658752" behindDoc="0" locked="0" layoutInCell="1" allowOverlap="1">
                <wp:simplePos x="0" y="0"/>
                <wp:positionH relativeFrom="column">
                  <wp:posOffset>2178685</wp:posOffset>
                </wp:positionH>
                <wp:positionV relativeFrom="paragraph">
                  <wp:posOffset>51434</wp:posOffset>
                </wp:positionV>
                <wp:extent cx="137414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55pt,4.05pt" to="279.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m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g9PeZaDhf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BZ+5qW2wAAAAcBAAAPAAAAZHJzL2Rvd25yZXYueG1sTI7BTsMwEETv&#10;SPyDtUhcKuq0IaiEOBUCcuNCAXHdxksSEa/T2G0DX8/CBU6j0YxmXrGeXK8ONIbOs4HFPAFFXHvb&#10;cWPg5bm6WIEKEdli75kMfFKAdXl6UmBu/ZGf6LCJjZIRDjkaaGMccq1D3ZLDMPcDsWTvfnQYxY6N&#10;tiMeZdz1epkkV9phx/LQ4kB3LdUfm70zEKpX2lVfs3qWvKWNp+Xu/vEBjTk/m25vQEWa4l8ZfvAF&#10;HUph2vo926B6A+llupCqgZWI5Fl2nYHa/npdFvo/f/kNAAD//wMAUEsBAi0AFAAGAAgAAAAhALaD&#10;OJL+AAAA4QEAABMAAAAAAAAAAAAAAAAAAAAAAFtDb250ZW50X1R5cGVzXS54bWxQSwECLQAUAAYA&#10;CAAAACEAOP0h/9YAAACUAQAACwAAAAAAAAAAAAAAAAAvAQAAX3JlbHMvLnJlbHNQSwECLQAUAAYA&#10;CAAAACEAgC4vph0CAAA2BAAADgAAAAAAAAAAAAAAAAAuAgAAZHJzL2Uyb0RvYy54bWxQSwECLQAU&#10;AAYACAAAACEAWfualtsAAAAHAQAADwAAAAAAAAAAAAAAAAB3BAAAZHJzL2Rvd25yZXYueG1sUEsF&#10;BgAAAAAEAAQA8wAAAH8FAAAAAA==&#10;"/>
            </w:pict>
          </mc:Fallback>
        </mc:AlternateContent>
      </w:r>
    </w:p>
    <w:p w:rsidR="00122C51" w:rsidRPr="00FD741C" w:rsidRDefault="00122C51" w:rsidP="00122C51">
      <w:pPr>
        <w:spacing w:before="360" w:after="360"/>
        <w:ind w:firstLine="720"/>
        <w:jc w:val="center"/>
        <w:rPr>
          <w:bCs/>
          <w:lang w:val="vi-VN"/>
        </w:rPr>
      </w:pPr>
      <w:r w:rsidRPr="00FD741C">
        <w:rPr>
          <w:bCs/>
        </w:rPr>
        <w:t>Kính gửi: Bộ Kế hoạch và Đầu tư</w:t>
      </w:r>
    </w:p>
    <w:p w:rsidR="00122C51" w:rsidRPr="005A6595" w:rsidRDefault="00122C51" w:rsidP="00122C51">
      <w:pPr>
        <w:spacing w:before="120" w:after="120"/>
        <w:ind w:firstLine="720"/>
        <w:jc w:val="both"/>
        <w:rPr>
          <w:b/>
          <w:bCs/>
          <w:sz w:val="13"/>
          <w:szCs w:val="27"/>
        </w:rPr>
      </w:pPr>
    </w:p>
    <w:p w:rsidR="00122C51" w:rsidRPr="00231266" w:rsidRDefault="00122C51" w:rsidP="00122C51">
      <w:pPr>
        <w:spacing w:before="120" w:after="120"/>
        <w:ind w:firstLine="720"/>
        <w:jc w:val="both"/>
        <w:rPr>
          <w:bCs/>
          <w:iCs/>
        </w:rPr>
      </w:pPr>
      <w:r w:rsidRPr="00231266">
        <w:rPr>
          <w:bCs/>
          <w:iCs/>
        </w:rPr>
        <w:t xml:space="preserve">Ngày 10/01/2018, Bộ Xây dựng đã ban hành Chương trình hành động của Ngành Xây dựng thực hiện Nghị quyết số 01/NQ-CP </w:t>
      </w:r>
      <w:r w:rsidRPr="00231266">
        <w:rPr>
          <w:bCs/>
        </w:rPr>
        <w:t>ngày 01/01/2018 của Chính phủ về những nhiệm vụ</w:t>
      </w:r>
      <w:r w:rsidRPr="00231266">
        <w:t xml:space="preserve">, giải pháp chủ yếu chỉ đạo điều hành thực hiện kế hoạch phát triển kinh tế - xã hội và dự toán ngân sách nhà nước năm 2018 </w:t>
      </w:r>
      <w:r w:rsidRPr="00231266">
        <w:rPr>
          <w:bCs/>
          <w:iCs/>
        </w:rPr>
        <w:t>(</w:t>
      </w:r>
      <w:r w:rsidRPr="00231266">
        <w:rPr>
          <w:bCs/>
          <w:i/>
          <w:iCs/>
        </w:rPr>
        <w:t>tại Quyết định số 15/QĐ-BXD</w:t>
      </w:r>
      <w:r w:rsidRPr="00231266">
        <w:rPr>
          <w:bCs/>
          <w:iCs/>
        </w:rPr>
        <w:t xml:space="preserve">), trong đó cụ thể hóa các nhóm nhiệm vụ giải pháp chủ yếu liên quan đến các lĩnh vực của ngành Xây dựng và có phân công cụ thể đơn vị, tiến độ thực hiện. </w:t>
      </w:r>
      <w:r w:rsidRPr="00231266">
        <w:rPr>
          <w:lang w:val="sv-SE"/>
        </w:rPr>
        <w:t xml:space="preserve">Sau đây là tình hình thực hiện các nhiệm vụ, giải pháp liên quan đến các lĩnh vực của ngành Xây dựng được nêu trong </w:t>
      </w:r>
      <w:r w:rsidRPr="00231266">
        <w:rPr>
          <w:bCs/>
          <w:lang w:val="sv-SE"/>
        </w:rPr>
        <w:t>Nghị quyết số 01/NQ-CP trong Quý I năm 2018:</w:t>
      </w:r>
    </w:p>
    <w:p w:rsidR="00122C51" w:rsidRPr="00231266" w:rsidRDefault="00122C51" w:rsidP="00122C51">
      <w:pPr>
        <w:spacing w:before="120" w:after="120"/>
        <w:ind w:firstLine="720"/>
        <w:jc w:val="both"/>
        <w:rPr>
          <w:b/>
          <w:lang w:val="sv-SE"/>
        </w:rPr>
      </w:pPr>
      <w:r w:rsidRPr="00231266">
        <w:rPr>
          <w:b/>
          <w:spacing w:val="-2"/>
          <w:lang w:val="sv-SE"/>
        </w:rPr>
        <w:t>1.</w:t>
      </w:r>
      <w:r w:rsidRPr="00231266">
        <w:rPr>
          <w:b/>
          <w:lang w:val="sv-SE"/>
        </w:rPr>
        <w:t xml:space="preserve"> Phối hợp chặt chẽ trong điều hành chính sách kinh tế vĩ mô, kiểm soát lạm phát, bảo đảm các cân đối lớn của nền kinh tế, cải thiện môi trường đầu tư kinh doanh, thúc đẩy tăng trưởng trong các lĩnh vực của ngành Xây dựng</w:t>
      </w:r>
    </w:p>
    <w:p w:rsidR="00122C51" w:rsidRPr="00231266" w:rsidRDefault="00122C51" w:rsidP="00122C51">
      <w:pPr>
        <w:spacing w:before="120" w:after="120"/>
        <w:ind w:firstLine="567"/>
        <w:jc w:val="both"/>
        <w:rPr>
          <w:lang w:val="pt-BR"/>
        </w:rPr>
      </w:pPr>
      <w:r w:rsidRPr="00231266">
        <w:rPr>
          <w:spacing w:val="4"/>
          <w:lang w:val="sv-SE"/>
        </w:rPr>
        <w:t xml:space="preserve">- Đang nghiên cứu, phối hợp với Ngân hàng Nhà nước Việt Nam chuẩn bị các nội dung làm việc với </w:t>
      </w:r>
      <w:r w:rsidRPr="00231266">
        <w:rPr>
          <w:lang w:val="pt-BR"/>
        </w:rPr>
        <w:t xml:space="preserve">Đoàn công tác của IMF vào ngày 26/3/2018 về </w:t>
      </w:r>
      <w:r w:rsidRPr="00231266">
        <w:rPr>
          <w:spacing w:val="4"/>
          <w:lang w:val="sv-SE"/>
        </w:rPr>
        <w:t xml:space="preserve">đánh giá diễn biến </w:t>
      </w:r>
      <w:r w:rsidRPr="00231266">
        <w:rPr>
          <w:lang w:val="pt-BR"/>
        </w:rPr>
        <w:t xml:space="preserve">kinh tế và chính sách của Việt Nam trong thời gian qua và triển vọng trong thời gian tới, từ đó đưa ra những tư vấn chính sách tín dụng trong lĩnh vực bất động sản thích hợp cho Chính phủ Việt Nam. </w:t>
      </w:r>
      <w:r w:rsidRPr="00231266">
        <w:rPr>
          <w:spacing w:val="4"/>
          <w:lang w:val="sv-SE"/>
        </w:rPr>
        <w:t xml:space="preserve">Đã phối hợp với Bộ Tài chính, </w:t>
      </w:r>
      <w:r w:rsidRPr="00231266">
        <w:rPr>
          <w:lang w:val="pt-BR"/>
        </w:rPr>
        <w:t>Worldbank về hoàn thiện dự thảo Luật Thuế Tài sản.</w:t>
      </w:r>
    </w:p>
    <w:p w:rsidR="00122C51" w:rsidRPr="00231266" w:rsidRDefault="00122C51" w:rsidP="00122C51">
      <w:pPr>
        <w:spacing w:before="120" w:after="120"/>
        <w:ind w:firstLine="720"/>
        <w:jc w:val="both"/>
        <w:rPr>
          <w:lang w:val="sv-SE"/>
        </w:rPr>
      </w:pPr>
      <w:r w:rsidRPr="00231266">
        <w:rPr>
          <w:color w:val="000000"/>
        </w:rPr>
        <w:t>- Tiếp tục n</w:t>
      </w:r>
      <w:r w:rsidRPr="00231266">
        <w:rPr>
          <w:lang w:val="sv-SE"/>
        </w:rPr>
        <w:t>ghiên cứu và thực hiện có hiệu quả các công cụ, giải pháp để thúc đẩy thị trường bất động sản phát triển ổn định, bền vững</w:t>
      </w:r>
      <w:r w:rsidRPr="00231266">
        <w:rPr>
          <w:lang w:val="pt-BR"/>
        </w:rPr>
        <w:t>, không để xảy ra các dấu hiệu cực đoan, đảm bảo công khai, minh bạch của thị trường</w:t>
      </w:r>
      <w:r w:rsidRPr="00231266">
        <w:rPr>
          <w:lang w:val="sv-SE"/>
        </w:rPr>
        <w:t xml:space="preserve">... Bộ đã có văn bản </w:t>
      </w:r>
      <w:r w:rsidRPr="00231266">
        <w:rPr>
          <w:lang w:val="pt-BR"/>
        </w:rPr>
        <w:t>số 04/QLN-BĐS ngày 12/1/2018 gửi các địa phương báo cáo tình hình phòng chống rửa tiền trong lĩnh vực kinh doanh bất động sản, đồng thời đôn đốc việc kiểm tra, rà soát một số nội dung liên quan đến điều kiện năng lực của chủ đầu tư, về bán nhà ở hình thành trong tương lai,...</w:t>
      </w:r>
      <w:r w:rsidRPr="00231266">
        <w:rPr>
          <w:rStyle w:val="FootnoteReference"/>
          <w:lang w:val="pt-BR"/>
        </w:rPr>
        <w:footnoteReference w:id="1"/>
      </w:r>
      <w:r w:rsidRPr="00231266">
        <w:rPr>
          <w:lang w:val="pt-BR"/>
        </w:rPr>
        <w:t xml:space="preserve">. </w:t>
      </w:r>
    </w:p>
    <w:p w:rsidR="00122C51" w:rsidRPr="00231266" w:rsidRDefault="00122C51" w:rsidP="00122C51">
      <w:pPr>
        <w:spacing w:before="120" w:after="120"/>
        <w:ind w:firstLine="720"/>
        <w:jc w:val="both"/>
        <w:rPr>
          <w:lang w:val="sv-SE"/>
        </w:rPr>
      </w:pPr>
      <w:r w:rsidRPr="00231266">
        <w:rPr>
          <w:lang w:val="nb-NO"/>
        </w:rPr>
        <w:lastRenderedPageBreak/>
        <w:t xml:space="preserve">- Đã hoàn thành </w:t>
      </w:r>
      <w:r w:rsidRPr="00231266">
        <w:rPr>
          <w:rFonts w:eastAsia="Calibri"/>
          <w:bCs/>
          <w:lang w:val="nl-NL"/>
        </w:rPr>
        <w:t>Đề án “</w:t>
      </w:r>
      <w:r w:rsidRPr="00231266">
        <w:rPr>
          <w:rFonts w:eastAsia="Calibri"/>
          <w:bCs/>
          <w:i/>
          <w:lang w:val="nl-NL"/>
        </w:rPr>
        <w:t>Đánh giá tình hình, dự báo xu hướng, đề xuất các giải pháp thị trường, cơ chế chính sách quản lý để thúc đẩy thị trường bất động sản phát triển ổn định, lành mạnh</w:t>
      </w:r>
      <w:r w:rsidRPr="00231266">
        <w:rPr>
          <w:rFonts w:eastAsia="Calibri"/>
          <w:bCs/>
          <w:lang w:val="nl-NL"/>
        </w:rPr>
        <w:t>” để trình Thủ tướng Chính phủ phê duyệt; Tập trung nghiên cứu</w:t>
      </w:r>
      <w:r w:rsidRPr="00231266">
        <w:rPr>
          <w:lang w:val="sv-SE"/>
        </w:rPr>
        <w:t xml:space="preserve"> Đề án “</w:t>
      </w:r>
      <w:r w:rsidRPr="00231266">
        <w:rPr>
          <w:i/>
          <w:lang w:val="sv-SE"/>
        </w:rPr>
        <w:t>An ninh kinh tế trong lĩnh vực nhà ở và thị trưởng bất động sản đảm bảo an sinh xã hội</w:t>
      </w:r>
      <w:r w:rsidRPr="00231266">
        <w:rPr>
          <w:lang w:val="sv-SE"/>
        </w:rPr>
        <w:t xml:space="preserve">”, dự kiến trình Thủ tướng Chính phủ trong Quý IV/2018 và Đề án </w:t>
      </w:r>
      <w:r w:rsidRPr="00231266">
        <w:rPr>
          <w:rFonts w:eastAsia="Calibri"/>
          <w:bCs/>
          <w:lang w:val="nl-NL"/>
        </w:rPr>
        <w:t>“</w:t>
      </w:r>
      <w:r w:rsidRPr="00231266">
        <w:rPr>
          <w:i/>
          <w:w w:val="102"/>
          <w:lang w:val="pt-BR"/>
        </w:rPr>
        <w:t>Quản lý, phát triển quỹ nhà ở công vụ của Chính phủ giai đoạn 2018-2021</w:t>
      </w:r>
      <w:r w:rsidRPr="00231266">
        <w:rPr>
          <w:rFonts w:eastAsia="Calibri"/>
          <w:bCs/>
          <w:lang w:val="nl-NL"/>
        </w:rPr>
        <w:t>”, dự kiến trình Thủ tướng Chính phủ trong Quý III/2018</w:t>
      </w:r>
      <w:r w:rsidRPr="00231266">
        <w:rPr>
          <w:lang w:val="sv-SE"/>
        </w:rPr>
        <w:t>.</w:t>
      </w:r>
    </w:p>
    <w:p w:rsidR="00122C51" w:rsidRPr="00231266" w:rsidRDefault="00122C51" w:rsidP="00122C51">
      <w:pPr>
        <w:spacing w:before="120" w:after="120"/>
        <w:ind w:firstLine="567"/>
        <w:jc w:val="both"/>
        <w:rPr>
          <w:lang w:val="af-ZA"/>
        </w:rPr>
      </w:pPr>
      <w:r w:rsidRPr="00231266">
        <w:rPr>
          <w:lang w:val="af-ZA"/>
        </w:rPr>
        <w:t xml:space="preserve">- Tiếp tục triển khai phần mềm sử dụng chung để kết nối, tích hợp, cập nhật số liệu, dữ liệu vào hệ thống thông tin nhà ở và thị trường bất động sản; Tạo cơ sở dữ liệu ban đầu cho Hệ thống thông tin về nhà ở và thị trường bất động sản. Trong tháng 6/2018 sẽ tiến hành kiểm tra, đánh giá, đôn đốc việc triển khai thực hiện tại các địa phương. </w:t>
      </w:r>
    </w:p>
    <w:p w:rsidR="00122C51" w:rsidRPr="00231266" w:rsidRDefault="00122C51" w:rsidP="00122C51">
      <w:pPr>
        <w:spacing w:before="120" w:after="120"/>
        <w:ind w:firstLine="720"/>
        <w:jc w:val="both"/>
        <w:rPr>
          <w:iCs/>
          <w:lang w:val="af-ZA"/>
        </w:rPr>
      </w:pPr>
      <w:r w:rsidRPr="00231266">
        <w:rPr>
          <w:rFonts w:eastAsia="Calibri"/>
          <w:bCs/>
          <w:lang w:val="nl-NL"/>
        </w:rPr>
        <w:t xml:space="preserve">- Tiếp tục </w:t>
      </w:r>
      <w:r w:rsidRPr="00231266">
        <w:rPr>
          <w:color w:val="000000"/>
        </w:rPr>
        <w:t xml:space="preserve">theo dõi sát diễn biến, thường xuyên cập nhật thông tin về tình hình thị trường bất động sản; trong Quý I/2018, tình hình thị </w:t>
      </w:r>
      <w:r w:rsidRPr="00231266">
        <w:rPr>
          <w:iCs/>
          <w:lang w:val="af-ZA"/>
        </w:rPr>
        <w:t xml:space="preserve">trường bất động sản cả nước vẫn duy trì ổn định, tại Hà Nội có 4.000 giao dịch thành công, tại Tp.Hồ Chí Minh có khoảng 4.500 giao dịch thành công. </w:t>
      </w:r>
    </w:p>
    <w:p w:rsidR="00122C51" w:rsidRPr="00231266" w:rsidRDefault="00122C51" w:rsidP="00122C51">
      <w:pPr>
        <w:spacing w:before="120" w:after="120"/>
        <w:ind w:firstLine="720"/>
        <w:jc w:val="both"/>
        <w:rPr>
          <w:lang w:val="af-ZA"/>
        </w:rPr>
      </w:pPr>
      <w:r w:rsidRPr="00231266">
        <w:rPr>
          <w:iCs/>
          <w:lang w:val="af-ZA"/>
        </w:rPr>
        <w:t xml:space="preserve">Về giá </w:t>
      </w:r>
      <w:r w:rsidR="005E2F4F">
        <w:rPr>
          <w:iCs/>
          <w:lang w:val="af-ZA"/>
        </w:rPr>
        <w:t>Bất động sản</w:t>
      </w:r>
      <w:r w:rsidRPr="00231266">
        <w:rPr>
          <w:rStyle w:val="FootnoteReference"/>
          <w:iCs/>
          <w:lang w:val="af-ZA"/>
        </w:rPr>
        <w:footnoteReference w:id="2"/>
      </w:r>
      <w:r w:rsidRPr="00231266">
        <w:rPr>
          <w:iCs/>
          <w:lang w:val="af-ZA"/>
        </w:rPr>
        <w:t xml:space="preserve">, tại Hà Nội: giá căn hộ chung cư tháng 01/2018 có tăng nhẹ </w:t>
      </w:r>
      <w:r w:rsidRPr="00231266">
        <w:rPr>
          <w:lang w:val="af-ZA"/>
        </w:rPr>
        <w:t>(khoảng 0,14%) so với tháng 12/2017, nhà ở riêng lẻ giá tăng nhẹ (khoảng 0,24%). Tại Tp. Hồ Chí Minh: giá căn hộ chung cư tháng 01/2018 có tăng nhẹ (khoảng 0,29%) so với tháng 12/2017, nhà ở riêng lẻ giá tăng nhẹ (khoảng 0,81%).</w:t>
      </w:r>
    </w:p>
    <w:p w:rsidR="00122C51" w:rsidRPr="00231266" w:rsidRDefault="00122C51" w:rsidP="00122C51">
      <w:pPr>
        <w:spacing w:before="120" w:after="120"/>
        <w:ind w:firstLine="567"/>
        <w:jc w:val="both"/>
        <w:rPr>
          <w:lang w:val="af-ZA"/>
        </w:rPr>
      </w:pPr>
      <w:r w:rsidRPr="00231266">
        <w:rPr>
          <w:w w:val="102"/>
          <w:lang w:val="pt-BR"/>
        </w:rPr>
        <w:t xml:space="preserve"> Về tồn kho bất động sản: </w:t>
      </w:r>
      <w:r w:rsidRPr="00231266">
        <w:rPr>
          <w:lang w:val="af-ZA"/>
        </w:rPr>
        <w:t xml:space="preserve">Tính đến ngày 15/3/2018, tổng giá trị tồn kho bất động sản còn khoảng 24.763 tỷ đồng, so với lúc đỉnh điểm ở Quý I/2013 đã giảm 103.785 tỷ đồng (giảm 80,74%); so với tháng 12/2016 giảm 6.260 tỷ đồng (giảm 20,18%); so với 20/12/2017 giảm 619 tỷ đồng (giảm 2,44%); so với 20/01/2018 giảm 395 tỷ đồng. </w:t>
      </w:r>
    </w:p>
    <w:p w:rsidR="00122C51" w:rsidRPr="00231266" w:rsidRDefault="00122C51" w:rsidP="00122C51">
      <w:pPr>
        <w:spacing w:before="120" w:after="120"/>
        <w:ind w:firstLine="567"/>
        <w:jc w:val="both"/>
        <w:rPr>
          <w:color w:val="000000"/>
        </w:rPr>
      </w:pPr>
      <w:r w:rsidRPr="00231266">
        <w:rPr>
          <w:color w:val="000000"/>
        </w:rPr>
        <w:t xml:space="preserve">- Thực hiện theo dõi, cập nhật thị trường vật liệu xây dựng, thực hiện đồng bộ các biện pháp bình ổn thị trường; tăng cường quản lý xuất khẩu vật liệu xây dựng và khoáng sản làm vật liệu xây dựng. </w:t>
      </w:r>
    </w:p>
    <w:p w:rsidR="00122C51" w:rsidRPr="00231266" w:rsidRDefault="00122C51" w:rsidP="00122C51">
      <w:pPr>
        <w:spacing w:before="120" w:after="120"/>
        <w:ind w:firstLine="567"/>
        <w:jc w:val="both"/>
        <w:rPr>
          <w:rFonts w:eastAsia="Calibri"/>
          <w:lang w:val="sv-SE"/>
        </w:rPr>
      </w:pPr>
      <w:r w:rsidRPr="00231266">
        <w:rPr>
          <w:color w:val="000000"/>
        </w:rPr>
        <w:t>- Tập trung nghiên cứu, trình Thủ tướng Chính phủ</w:t>
      </w:r>
      <w:r w:rsidR="005E2F4F">
        <w:rPr>
          <w:color w:val="000000"/>
        </w:rPr>
        <w:t>:</w:t>
      </w:r>
      <w:r w:rsidRPr="00231266">
        <w:rPr>
          <w:rFonts w:eastAsia="Calibri"/>
          <w:spacing w:val="-4"/>
          <w:lang w:val="nl-NL"/>
        </w:rPr>
        <w:t xml:space="preserve"> Quy hoạch thăm dò, khai thác và sử dụng khoáng sản làm xi măng đến năm 2025, tầm nhìn đến năm 2035; Quy hoạch thăm dò, khai thác và sử dụng khoáng sản làm vật liệu xây dựng chủ yếu đến năm 2025, tầm nhìn đế</w:t>
      </w:r>
      <w:r w:rsidR="00E56B64">
        <w:rPr>
          <w:rFonts w:eastAsia="Calibri"/>
          <w:spacing w:val="-4"/>
          <w:lang w:val="nl-NL"/>
        </w:rPr>
        <w:t xml:space="preserve">n năm 2035. </w:t>
      </w:r>
      <w:r w:rsidRPr="00231266">
        <w:rPr>
          <w:rFonts w:eastAsia="Calibri"/>
          <w:spacing w:val="-4"/>
          <w:lang w:val="nl-NL"/>
        </w:rPr>
        <w:t xml:space="preserve">Đôn đốc </w:t>
      </w:r>
      <w:r w:rsidRPr="00231266">
        <w:rPr>
          <w:rFonts w:eastAsia="Calibri"/>
          <w:lang w:val="sv-SE"/>
        </w:rPr>
        <w:t>các địa phương nghiên cứu lập và phê duyệt quy hoạch thăm dò khai thác khoáng sản làm vật liệu xây dựng thông thường của các địa phương đến năm 2020 tầm nhìn đến năm 2030.</w:t>
      </w:r>
    </w:p>
    <w:p w:rsidR="00122C51" w:rsidRPr="00231266" w:rsidRDefault="00122C51" w:rsidP="00122C51">
      <w:pPr>
        <w:spacing w:before="120" w:after="120"/>
        <w:ind w:firstLine="567"/>
        <w:jc w:val="both"/>
      </w:pPr>
      <w:r w:rsidRPr="00231266">
        <w:rPr>
          <w:lang w:val="af-ZA"/>
        </w:rPr>
        <w:t xml:space="preserve">- Đã hoàn thành, trình </w:t>
      </w:r>
      <w:r w:rsidRPr="00231266">
        <w:t>Chính phủ dự án Luật sửa đổi, bổ sung một số điều của Luật Xây dựng, Luật Nhà ở, Luật Kinh doanh bất động sản và Luật Quy hoạch đô thị (</w:t>
      </w:r>
      <w:r w:rsidRPr="00231266">
        <w:rPr>
          <w:i/>
        </w:rPr>
        <w:t>tại Tờ trình số 08/TTr-BXD ngày 09/3/2018</w:t>
      </w:r>
      <w:r w:rsidRPr="00231266">
        <w:t xml:space="preserve">). Đang hoàn thiện dự thảo Nghị định sửa đổi, bổ sung, bãi bỏ một số quy định về điều kiện đầu tư </w:t>
      </w:r>
      <w:r w:rsidRPr="00231266">
        <w:lastRenderedPageBreak/>
        <w:t>kinh doanh trong các lĩnh vực quản lý nhà nước của Bộ Xây dựng để lấy ý kiến thành viên Chính phủ.</w:t>
      </w:r>
    </w:p>
    <w:p w:rsidR="00122C51" w:rsidRPr="00231266" w:rsidRDefault="00122C51" w:rsidP="00122C51">
      <w:pPr>
        <w:spacing w:before="120" w:after="120"/>
        <w:ind w:firstLine="720"/>
        <w:jc w:val="both"/>
      </w:pPr>
      <w:r w:rsidRPr="00231266">
        <w:t xml:space="preserve">- Đã tổ chức đối thoại với Hiệp hội các nhà thầu xây dựng Việt Nam về góp ý Luật sửa đổi, bổ sung một số điều của Luật Xây dựng, Luật Nhà ở, Luật Kinh doanh bất động sản và Luật Quy hoạch đô thị và các công tác khác tại Quy chế phối hợp giữa Bộ Xây dựng và các Hiệp hội vào ngày 16/03/2018. Dự kiến ngày 27/3/2018, phối hợp với Phòng thương mại và Công nghiệp Việt Nam tổ chức Hội nghị lắng nghe ý kiến các Hiệp hội doanh nghiệp về những khó khăn, vướng mắc và đề xuất giải pháp tháo gỡ về cơ chế, chính sách trong lĩnh vực đầu tư xây dựng. </w:t>
      </w:r>
    </w:p>
    <w:p w:rsidR="00122C51" w:rsidRPr="00231266" w:rsidRDefault="00122C51" w:rsidP="00122C51">
      <w:pPr>
        <w:spacing w:before="120" w:after="120"/>
        <w:ind w:firstLine="720"/>
        <w:jc w:val="both"/>
      </w:pPr>
      <w:r w:rsidRPr="00231266">
        <w:t>- Đã hoàn thành</w:t>
      </w:r>
      <w:r w:rsidRPr="00231266">
        <w:rPr>
          <w:color w:val="000000"/>
          <w:lang w:val="sv-SE"/>
        </w:rPr>
        <w:t>, trình Bộ trưởng giao dự toán ngân sách, kế hoạch  đầu tư công năm 2018 cho các đơn vị và hướng dẫn các đơn vị tổ chức thực hiện. Đang tiến hành rà soát, kéo dài vốn đầu tư sang năm 2018.</w:t>
      </w:r>
    </w:p>
    <w:p w:rsidR="00122C51" w:rsidRPr="00231266" w:rsidRDefault="00122C51" w:rsidP="00122C51">
      <w:pPr>
        <w:spacing w:before="120" w:after="120"/>
        <w:ind w:firstLine="567"/>
        <w:jc w:val="both"/>
        <w:rPr>
          <w:b/>
          <w:lang w:val="cs-CZ"/>
        </w:rPr>
      </w:pPr>
      <w:r w:rsidRPr="00231266">
        <w:rPr>
          <w:b/>
          <w:lang w:val="af-ZA"/>
        </w:rPr>
        <w:t>2.</w:t>
      </w:r>
      <w:r w:rsidRPr="00231266">
        <w:rPr>
          <w:lang w:val="af-ZA"/>
        </w:rPr>
        <w:t xml:space="preserve"> </w:t>
      </w:r>
      <w:r w:rsidRPr="00231266">
        <w:rPr>
          <w:b/>
          <w:lang w:val="cs-CZ"/>
        </w:rPr>
        <w:t>Tập trung thực hiện quyết liệt và đồng bộ 3 đột phá chiến lược, tạo chuyển biến rõ nét và thực chất trong tái cơ cấu ngành Xây dựng, gắn với đổi mới mô hình tăng trưởng, nâng cao chất lượng tăng trưởng, năng suất lao động và sức cạnh tranh của Ngành</w:t>
      </w:r>
    </w:p>
    <w:p w:rsidR="00122C51" w:rsidRPr="00231266" w:rsidRDefault="00122C51" w:rsidP="00122C51">
      <w:pPr>
        <w:widowControl w:val="0"/>
        <w:tabs>
          <w:tab w:val="left" w:pos="3969"/>
        </w:tabs>
        <w:spacing w:before="120" w:after="120"/>
        <w:ind w:firstLine="567"/>
        <w:jc w:val="both"/>
        <w:rPr>
          <w:bCs/>
          <w:lang w:val="pt-BR"/>
        </w:rPr>
      </w:pPr>
      <w:r w:rsidRPr="00231266">
        <w:rPr>
          <w:lang w:val="af-ZA"/>
        </w:rPr>
        <w:t xml:space="preserve">- </w:t>
      </w:r>
      <w:r w:rsidRPr="00231266">
        <w:rPr>
          <w:bCs/>
          <w:lang w:val="pt-BR"/>
        </w:rPr>
        <w:t xml:space="preserve">Đẩy mạnh công tác xây dựng, hoàn thiện thể chế, chỉ đạo các đơn vị tập trung thực hiện Chương trình công tác của Chính phủ, Chương trình xây dựng </w:t>
      </w:r>
      <w:r w:rsidRPr="00231266">
        <w:t>văn bản quy phạm pháp luật và các đề án năm 2018 của Bộ Xây dựng. Đã hoàn thành, trình Chính phủ dự án Luật Quản lý phát triển đô thị (</w:t>
      </w:r>
      <w:r w:rsidRPr="00231266">
        <w:rPr>
          <w:i/>
        </w:rPr>
        <w:t>tại Tờ trình số 06/TTr-BXD ngày 09/02/2018</w:t>
      </w:r>
      <w:r w:rsidRPr="00231266">
        <w:t>) và dự án Luật sửa đổi, bổ sung một số điều của Luật Xây dựng, Luật Nhà ở, Luật Kinh doanh bất động sản và Luật Quy hoạch đô thị (</w:t>
      </w:r>
      <w:r w:rsidRPr="00E56B64">
        <w:rPr>
          <w:i/>
        </w:rPr>
        <w:t>tại Tờ trình số 08/TTr-BXD ngày 09/3/2018</w:t>
      </w:r>
      <w:r w:rsidRPr="00231266">
        <w:t xml:space="preserve">); đã hoàn thiện dự thảo </w:t>
      </w:r>
      <w:r w:rsidRPr="00E56B64">
        <w:t>Nghị định sửa đổi, bổ sung, bãi bỏ một số quy định về điều kiện đầu tư kinh doanh trong các lĩnh vực quản lý nhà nước của Bộ Xây dựng</w:t>
      </w:r>
      <w:r w:rsidRPr="00231266">
        <w:t xml:space="preserve"> để lấy ý kiến thành viên Chính phủ. </w:t>
      </w:r>
    </w:p>
    <w:p w:rsidR="00122C51" w:rsidRPr="00231266" w:rsidRDefault="00122C51" w:rsidP="00122C51">
      <w:pPr>
        <w:spacing w:before="120" w:after="120"/>
        <w:ind w:firstLine="624"/>
        <w:jc w:val="both"/>
        <w:rPr>
          <w:bCs/>
          <w:spacing w:val="-4"/>
          <w:lang w:val="it-IT"/>
        </w:rPr>
      </w:pPr>
      <w:r w:rsidRPr="00231266">
        <w:rPr>
          <w:bCs/>
          <w:spacing w:val="-4"/>
          <w:lang w:val="it-IT"/>
        </w:rPr>
        <w:t>- Đã ban hành Kế hoạch thực hiện pháp điển đề mục Kinh doanh bất động sản kèm theo Quyết định số 1356/QĐ-BXD ngày 29/12/2017, hiện nay đang rà soát, lập danh mục văn bản thực hiện pháp điển đối với đề mục. Tiếp tục thực hiện Kế hoạch pháp điển đề mục Quy hoạch đô thị (Quyết định 1384/QĐ-BXD ngày 29/12/2016), hiện nay đang chuẩn bị lấy ý kiến các đơn vị dự thảo pháp điển.</w:t>
      </w:r>
    </w:p>
    <w:p w:rsidR="00122C51" w:rsidRPr="00231266" w:rsidRDefault="00122C51" w:rsidP="00935502">
      <w:pPr>
        <w:overflowPunct w:val="0"/>
        <w:autoSpaceDE w:val="0"/>
        <w:autoSpaceDN w:val="0"/>
        <w:adjustRightInd w:val="0"/>
        <w:spacing w:before="60" w:after="60"/>
        <w:ind w:firstLine="720"/>
        <w:jc w:val="both"/>
        <w:textAlignment w:val="baseline"/>
        <w:rPr>
          <w:lang w:val="it-IT"/>
        </w:rPr>
      </w:pPr>
      <w:r w:rsidRPr="00231266">
        <w:rPr>
          <w:lang w:val="af-ZA"/>
        </w:rPr>
        <w:t xml:space="preserve">- </w:t>
      </w:r>
      <w:r w:rsidRPr="00231266">
        <w:rPr>
          <w:rFonts w:eastAsia="Calibri"/>
          <w:lang w:val="nb-NO"/>
        </w:rPr>
        <w:t xml:space="preserve">Tăng cường công tác thông tin, tuyên truyền, phổ biến, giáo dục pháp luật theo </w:t>
      </w:r>
      <w:r w:rsidRPr="00231266">
        <w:rPr>
          <w:bCs/>
          <w:spacing w:val="-2"/>
          <w:lang w:val="it-IT"/>
        </w:rPr>
        <w:t xml:space="preserve">Quyết định số 1360/QĐ-BXD ngày 29/12/2017 ban hành Chương trình phổ biến, giáo dục pháp luật và hỗ trợ pháp lý cho doanh nghiệp của Bộ Xây dựng năm 2018; Bộ đang </w:t>
      </w:r>
      <w:r w:rsidRPr="00231266">
        <w:rPr>
          <w:bCs/>
          <w:lang w:val="it-IT"/>
        </w:rPr>
        <w:t xml:space="preserve">rà soát các văn bản quy phạm pháp luật đã được ban hành để đôn đốc các đơn vị tổ chức phổ biến, tuyên truyền pháp luật trong quý II năm 2018, </w:t>
      </w:r>
      <w:r w:rsidRPr="00231266">
        <w:rPr>
          <w:lang w:val="it-IT"/>
        </w:rPr>
        <w:t>rà soát đội ngũ báo cáo viên pháp luật Trung ương của Bộ Xây dựng, thường xuyên trả lời, giải đáp thắc mắc về chính sách pháp luật thuộc các lĩnh vực quản lý nhà nước ngành Xây dựng bằng văn bản cho các tổ chức, cá nhân tham gia hoạt động xây dựng; trả lời ý kiến kiến nghị của cử tri... T</w:t>
      </w:r>
      <w:r w:rsidRPr="00231266">
        <w:t xml:space="preserve">ổ chức các đoàn kiểm tra, </w:t>
      </w:r>
      <w:r w:rsidRPr="00231266">
        <w:rPr>
          <w:lang w:val="it-IT"/>
        </w:rPr>
        <w:t>nắm bắt tình hình thực hiện pháp luật</w:t>
      </w:r>
      <w:r w:rsidRPr="00231266">
        <w:t xml:space="preserve"> tại các cơ quan ban hành </w:t>
      </w:r>
      <w:r w:rsidRPr="00231266">
        <w:lastRenderedPageBreak/>
        <w:t>văn bản tại các tỉnh: Lâm Đồng, Hà Giang, Lạng Sơn</w:t>
      </w:r>
      <w:r w:rsidRPr="00231266">
        <w:rPr>
          <w:lang w:val="it-IT"/>
        </w:rPr>
        <w:t xml:space="preserve"> trong Quý II, Quý III/2018.</w:t>
      </w:r>
    </w:p>
    <w:p w:rsidR="00122C51" w:rsidRPr="00231266" w:rsidRDefault="00122C51" w:rsidP="00935502">
      <w:pPr>
        <w:spacing w:before="60" w:after="60"/>
        <w:ind w:firstLine="567"/>
        <w:jc w:val="both"/>
        <w:rPr>
          <w:rFonts w:eastAsia="Calibri"/>
          <w:color w:val="000000"/>
          <w:lang w:val="sv-SE"/>
        </w:rPr>
      </w:pPr>
      <w:r w:rsidRPr="00231266">
        <w:rPr>
          <w:lang w:val="af-ZA"/>
        </w:rPr>
        <w:t xml:space="preserve">- Đã ban hành </w:t>
      </w:r>
      <w:r w:rsidRPr="00231266">
        <w:rPr>
          <w:color w:val="000000"/>
          <w:lang w:val="pt-BR"/>
        </w:rPr>
        <w:t>kế hoạch thực hiện Đề án “</w:t>
      </w:r>
      <w:r w:rsidRPr="00E56B64">
        <w:rPr>
          <w:i/>
          <w:color w:val="000000"/>
          <w:lang w:val="pt-BR"/>
        </w:rPr>
        <w:t>Hoàn thiện hệ thống định mức và giá xây dựng</w:t>
      </w:r>
      <w:r w:rsidRPr="00231266">
        <w:rPr>
          <w:color w:val="000000"/>
          <w:lang w:val="pt-BR"/>
        </w:rPr>
        <w:t>” - Cấu phần Bộ Xây dựng (tại Quyết định số 269/BXD-KTXD ngày 13/3/2018) và tổ chức triển khai thực hiện.</w:t>
      </w:r>
      <w:r w:rsidRPr="00231266">
        <w:rPr>
          <w:rFonts w:eastAsia="Calibri"/>
          <w:color w:val="000000"/>
          <w:lang w:val="sv-SE"/>
        </w:rPr>
        <w:t xml:space="preserve"> Tiếp tục rà soát, hệ thống hóa, ban hành mới, sửa đổi, bổ sung hoàn thiện hệ thống định mức kinh tế - kỹ thuật; ban hành suất vốn đầu tư năm 2017.</w:t>
      </w:r>
    </w:p>
    <w:p w:rsidR="00122C51" w:rsidRPr="00231266" w:rsidRDefault="00122C51" w:rsidP="00935502">
      <w:pPr>
        <w:keepNext/>
        <w:widowControl w:val="0"/>
        <w:tabs>
          <w:tab w:val="num" w:pos="0"/>
        </w:tabs>
        <w:spacing w:before="60" w:after="60"/>
        <w:ind w:firstLine="720"/>
        <w:jc w:val="both"/>
        <w:outlineLvl w:val="1"/>
      </w:pPr>
      <w:r w:rsidRPr="00231266">
        <w:rPr>
          <w:lang w:val="nl-NL"/>
        </w:rPr>
        <w:t xml:space="preserve">- Tiếp tục triển khai công tác thẩm định dự án, thẩm định thiết kế, dự toán công trình xây dựng theo quy định của Luật Xây dựng 2014, </w:t>
      </w:r>
      <w:r w:rsidRPr="00231266">
        <w:rPr>
          <w:lang w:val="vi-VN"/>
        </w:rPr>
        <w:t>Nghị định số 59/2015/NĐ-CP và số 42/2017/NĐ-CP.</w:t>
      </w:r>
    </w:p>
    <w:p w:rsidR="00122C51" w:rsidRPr="00231266" w:rsidRDefault="00122C51" w:rsidP="00935502">
      <w:pPr>
        <w:pStyle w:val="BodyTextIndent2"/>
        <w:tabs>
          <w:tab w:val="left" w:pos="993"/>
        </w:tabs>
        <w:spacing w:before="60" w:after="60"/>
        <w:rPr>
          <w:rFonts w:ascii="Times New Roman" w:hAnsi="Times New Roman"/>
          <w:spacing w:val="-4"/>
          <w:szCs w:val="28"/>
        </w:rPr>
      </w:pPr>
      <w:r w:rsidRPr="00231266">
        <w:rPr>
          <w:rFonts w:ascii="Times New Roman" w:hAnsi="Times New Roman"/>
          <w:bCs/>
          <w:szCs w:val="28"/>
          <w:lang w:val="fr-FR"/>
        </w:rPr>
        <w:t xml:space="preserve">- Triển khai kế hoạch </w:t>
      </w:r>
      <w:r w:rsidRPr="00231266">
        <w:rPr>
          <w:rFonts w:ascii="Times New Roman" w:hAnsi="Times New Roman"/>
          <w:szCs w:val="28"/>
          <w:lang w:val="nl-NL"/>
        </w:rPr>
        <w:t xml:space="preserve">nghiệm thu các công trình xây dựng, Hội đồng nghiệm thu Nhà nước các công trình xây dựng đã tổ chức kiểm tra </w:t>
      </w:r>
      <w:r w:rsidRPr="00231266">
        <w:rPr>
          <w:rFonts w:ascii="Times New Roman" w:hAnsi="Times New Roman"/>
          <w:spacing w:val="-4"/>
          <w:szCs w:val="28"/>
        </w:rPr>
        <w:t xml:space="preserve">13 đợt đối với các công trình thuộc thẩm quyền quản lý, ban hành 12 thông báo kết quả kiểm tra. Hoàn thành </w:t>
      </w:r>
      <w:r w:rsidRPr="00231266">
        <w:rPr>
          <w:rFonts w:ascii="Times New Roman" w:hAnsi="Times New Roman"/>
          <w:szCs w:val="28"/>
          <w:lang w:val="nl-NL"/>
        </w:rPr>
        <w:t xml:space="preserve">báo cáo Thủ tướng Chính phủ về kết quả hoạt động của Hội đồng nghiệm thu nhà nước năm 2017. Hoàn thành </w:t>
      </w:r>
      <w:r w:rsidRPr="00231266">
        <w:rPr>
          <w:rFonts w:ascii="Times New Roman" w:hAnsi="Times New Roman"/>
          <w:spacing w:val="-4"/>
          <w:szCs w:val="28"/>
        </w:rPr>
        <w:t>báo cáo kết quả kiểm tra, đánh giá đập, hồ chứa các công trình thuộc danh mục HĐNTNN đã kiểm tra, nghiệm thu đưa vào sử dụng gửi Thủ tướng Chính phủ. Đã kiểm tra, h</w:t>
      </w:r>
      <w:r w:rsidRPr="00231266">
        <w:rPr>
          <w:rFonts w:ascii="Times New Roman" w:hAnsi="Times New Roman" w:hint="eastAsia"/>
          <w:spacing w:val="-4"/>
          <w:szCs w:val="28"/>
        </w:rPr>
        <w:t>ư</w:t>
      </w:r>
      <w:r w:rsidRPr="00231266">
        <w:rPr>
          <w:rFonts w:ascii="Times New Roman" w:hAnsi="Times New Roman"/>
          <w:spacing w:val="-4"/>
          <w:szCs w:val="28"/>
        </w:rPr>
        <w:t xml:space="preserve">ớng dẫn Sở Xây dựng TP.Hà Nội giám </w:t>
      </w:r>
      <w:r w:rsidRPr="00231266">
        <w:rPr>
          <w:rFonts w:ascii="Times New Roman" w:hAnsi="Times New Roman" w:hint="eastAsia"/>
          <w:spacing w:val="-4"/>
          <w:szCs w:val="28"/>
        </w:rPr>
        <w:t>đ</w:t>
      </w:r>
      <w:r w:rsidRPr="00231266">
        <w:rPr>
          <w:rFonts w:ascii="Times New Roman" w:hAnsi="Times New Roman"/>
          <w:spacing w:val="-4"/>
          <w:szCs w:val="28"/>
        </w:rPr>
        <w:t xml:space="preserve">ịnh nguyên nhân sự cố sập giàn giáo công trình Khu vực cây xanh kết hợp bãi </w:t>
      </w:r>
      <w:r w:rsidRPr="00231266">
        <w:rPr>
          <w:rFonts w:ascii="Times New Roman" w:hAnsi="Times New Roman" w:hint="eastAsia"/>
          <w:spacing w:val="-4"/>
          <w:szCs w:val="28"/>
        </w:rPr>
        <w:t>đ</w:t>
      </w:r>
      <w:r w:rsidRPr="00231266">
        <w:rPr>
          <w:rFonts w:ascii="Times New Roman" w:hAnsi="Times New Roman"/>
          <w:spacing w:val="-4"/>
          <w:szCs w:val="28"/>
        </w:rPr>
        <w:t>ỗ xe và dịch vụ dành cho ô tô.</w:t>
      </w:r>
    </w:p>
    <w:p w:rsidR="00122C51" w:rsidRDefault="00122C51" w:rsidP="00935502">
      <w:pPr>
        <w:spacing w:before="60" w:after="60"/>
        <w:ind w:firstLine="567"/>
        <w:jc w:val="both"/>
        <w:rPr>
          <w:spacing w:val="-4"/>
        </w:rPr>
      </w:pPr>
      <w:r w:rsidRPr="00231266">
        <w:rPr>
          <w:lang w:val="af-ZA"/>
        </w:rPr>
        <w:t xml:space="preserve">- </w:t>
      </w:r>
      <w:r w:rsidRPr="00231266">
        <w:rPr>
          <w:spacing w:val="-4"/>
        </w:rPr>
        <w:t>Hoàn thành báo cáo kết quả thực hiện theo Chỉ thị số 05/CT-TTg về kiểm tra, đánh giá an toàn chịu lực nhà ở và công trình công cộng cũ, nguy hiểm tại đô thị của các địa phương ( Báo cáo số 438/BC-BXD ngày 8/3/2018). Lập kế hoạch kiểm tra công tác tổ chức thực hiện đánh giá an toàn chịu lực nhà ở và công trình công cộng cũ, nguy hiểm tại đô thị của các địa phương.</w:t>
      </w:r>
    </w:p>
    <w:p w:rsidR="00935502" w:rsidRDefault="00935502" w:rsidP="00935502">
      <w:pPr>
        <w:tabs>
          <w:tab w:val="left" w:pos="567"/>
          <w:tab w:val="left" w:pos="980"/>
        </w:tabs>
        <w:spacing w:before="60" w:after="60"/>
        <w:ind w:firstLine="720"/>
        <w:jc w:val="both"/>
        <w:rPr>
          <w:color w:val="000000"/>
        </w:rPr>
      </w:pPr>
      <w:r>
        <w:rPr>
          <w:spacing w:val="-4"/>
        </w:rPr>
        <w:t xml:space="preserve">- Đã tổ chức thẩm định, trình Thủ tướng Chính phủ phê duyệt Nhiệm vụ quy hoạch </w:t>
      </w:r>
      <w:r w:rsidRPr="00231266">
        <w:rPr>
          <w:color w:val="000000"/>
        </w:rPr>
        <w:t>chung xây dựng Khu du lịch quốc gia Núi Bà Đen, tỉnh Tây Ninh đến năm 2035; đang tổ chức thẩm định các đồ án: Quy hoạch xây dựng vùng tỉnh Bình Định, Quy hoạch chung xây dựng Khu kinh tế cửa khẩu Lào Cai,…</w:t>
      </w:r>
    </w:p>
    <w:p w:rsidR="00935502" w:rsidRDefault="00935502" w:rsidP="00935502">
      <w:pPr>
        <w:spacing w:before="60" w:after="60"/>
        <w:ind w:firstLine="567"/>
        <w:jc w:val="both"/>
        <w:rPr>
          <w:lang w:val="fr-FR"/>
        </w:rPr>
      </w:pPr>
      <w:r w:rsidRPr="00231266">
        <w:rPr>
          <w:lang w:val="pt-BR"/>
        </w:rPr>
        <w:t xml:space="preserve">- Tiếp tục triển khai Chương trình mục tiêu quốc gia về xây dựng nông thôn mới theo kế hoạch; </w:t>
      </w:r>
      <w:r w:rsidRPr="00231266">
        <w:rPr>
          <w:lang w:val="fr-FR"/>
        </w:rPr>
        <w:t xml:space="preserve">chỉ đạo rà soát nâng cao chất lượng quy hoạch xây dựng nông thôn mới; tiếp tục phối hợp với các địa phương triển khai thực hiện Đề án Xây dựng nông thôn mới trong quá trình đô thị hóa trên địa bàn cấp huyện giai đoạn 2017-2020 đã được Thủ tướng Chính phủ phê duyệt; theo dõi, đôn đốc công tác xây dựng nông thôn mới tại 02 tỉnh: Bình Dương, Bình Phước. </w:t>
      </w:r>
      <w:r>
        <w:rPr>
          <w:lang w:val="fr-FR"/>
        </w:rPr>
        <w:t xml:space="preserve"> </w:t>
      </w:r>
    </w:p>
    <w:p w:rsidR="00935502" w:rsidRPr="00231266" w:rsidRDefault="00935502" w:rsidP="00935502">
      <w:pPr>
        <w:tabs>
          <w:tab w:val="left" w:pos="0"/>
          <w:tab w:val="left" w:pos="980"/>
        </w:tabs>
        <w:spacing w:before="60" w:after="60"/>
        <w:ind w:firstLine="153"/>
        <w:jc w:val="both"/>
        <w:rPr>
          <w:color w:val="000000"/>
        </w:rPr>
      </w:pPr>
      <w:r>
        <w:rPr>
          <w:bCs/>
          <w:iCs/>
        </w:rPr>
        <w:t xml:space="preserve">      </w:t>
      </w:r>
      <w:r w:rsidRPr="00231266">
        <w:rPr>
          <w:bCs/>
          <w:iCs/>
        </w:rPr>
        <w:t xml:space="preserve">-  Triển khai </w:t>
      </w:r>
      <w:r w:rsidRPr="00231266">
        <w:rPr>
          <w:lang w:val="pt-BR"/>
        </w:rPr>
        <w:t xml:space="preserve">thực hiện các nhiệm vụ được giao tại </w:t>
      </w:r>
      <w:r w:rsidRPr="00231266">
        <w:rPr>
          <w:shd w:val="clear" w:color="auto" w:fill="FFFFFF"/>
        </w:rPr>
        <w:t xml:space="preserve">Kế hoạch phát triển đô thị tăng trưởng xanh Việt Nam đến năm 2030 đã được Thủ tướng Chính phủ phê duyệt tại </w:t>
      </w:r>
      <w:r w:rsidRPr="00231266">
        <w:rPr>
          <w:bCs/>
          <w:spacing w:val="-2"/>
        </w:rPr>
        <w:t xml:space="preserve">Quyết </w:t>
      </w:r>
      <w:r>
        <w:rPr>
          <w:bCs/>
          <w:spacing w:val="-2"/>
        </w:rPr>
        <w:t>đ</w:t>
      </w:r>
      <w:r w:rsidRPr="00231266">
        <w:rPr>
          <w:bCs/>
          <w:spacing w:val="-2"/>
        </w:rPr>
        <w:t>ịnh số 84/QĐ-TTg ngày 19/01/2018</w:t>
      </w:r>
      <w:r w:rsidRPr="00231266">
        <w:rPr>
          <w:i/>
          <w:lang w:val="pt-BR"/>
        </w:rPr>
        <w:t>.</w:t>
      </w:r>
    </w:p>
    <w:p w:rsidR="00122C51" w:rsidRDefault="00935502" w:rsidP="00935502">
      <w:pPr>
        <w:spacing w:before="60" w:after="60"/>
        <w:ind w:firstLine="567"/>
        <w:jc w:val="both"/>
        <w:rPr>
          <w:lang w:val="pt-BR"/>
        </w:rPr>
      </w:pPr>
      <w:r>
        <w:rPr>
          <w:lang w:val="fr-FR"/>
        </w:rPr>
        <w:t xml:space="preserve">  </w:t>
      </w:r>
      <w:r w:rsidR="00122C51" w:rsidRPr="00231266">
        <w:rPr>
          <w:noProof/>
          <w:lang w:val="pt-BR"/>
        </w:rPr>
        <w:t>- Tiếp tục xem xét, thẩm định công nhận loại cho các đô thị</w:t>
      </w:r>
      <w:r w:rsidR="00122C51" w:rsidRPr="00231266">
        <w:rPr>
          <w:lang w:val="pt-BR"/>
        </w:rPr>
        <w:t xml:space="preserve">; </w:t>
      </w:r>
      <w:r w:rsidR="00122C51" w:rsidRPr="00231266">
        <w:rPr>
          <w:lang w:val="nl-NL"/>
        </w:rPr>
        <w:t>xem xét đánh giá chất lượng hạ tầng đô thị đối với các khu vực dự kiến mở rộng nội thị, dự kiến thành lập phường; hướng dẫn các địa phương triển khai áp dụng Nghị quyết</w:t>
      </w:r>
      <w:r w:rsidR="00122C51" w:rsidRPr="00231266">
        <w:rPr>
          <w:rFonts w:cs=".VnTime"/>
          <w:i/>
          <w:lang w:val="nl-NL"/>
        </w:rPr>
        <w:t xml:space="preserve"> </w:t>
      </w:r>
      <w:r w:rsidR="00122C51" w:rsidRPr="00231266">
        <w:rPr>
          <w:rFonts w:cs=".VnTime"/>
          <w:lang w:val="nl-NL"/>
        </w:rPr>
        <w:t>số 1210/2016/UBTVQH13 ng</w:t>
      </w:r>
      <w:r w:rsidR="00122C51" w:rsidRPr="00231266">
        <w:rPr>
          <w:rFonts w:cs="Arial"/>
          <w:lang w:val="nl-NL"/>
        </w:rPr>
        <w:t>à</w:t>
      </w:r>
      <w:r w:rsidR="00122C51" w:rsidRPr="00231266">
        <w:rPr>
          <w:rFonts w:cs=".VnTime"/>
          <w:lang w:val="nl-NL"/>
        </w:rPr>
        <w:t>y 25/5/2016</w:t>
      </w:r>
      <w:r w:rsidR="00122C51" w:rsidRPr="00231266">
        <w:rPr>
          <w:rStyle w:val="FootnoteReference"/>
          <w:rFonts w:cs=".VnTime"/>
          <w:lang w:val="nl-NL"/>
        </w:rPr>
        <w:footnoteReference w:id="3"/>
      </w:r>
      <w:r w:rsidR="00122C51" w:rsidRPr="00231266">
        <w:rPr>
          <w:lang w:val="pt-BR"/>
        </w:rPr>
        <w:t>.</w:t>
      </w:r>
    </w:p>
    <w:p w:rsidR="00935502" w:rsidRPr="00935502" w:rsidRDefault="00935502" w:rsidP="00935502">
      <w:pPr>
        <w:keepNext/>
        <w:widowControl w:val="0"/>
        <w:tabs>
          <w:tab w:val="num" w:pos="0"/>
        </w:tabs>
        <w:spacing w:before="120" w:after="120"/>
        <w:ind w:firstLine="720"/>
        <w:jc w:val="both"/>
        <w:outlineLvl w:val="1"/>
        <w:rPr>
          <w:lang w:val="it-IT"/>
        </w:rPr>
      </w:pPr>
      <w:r w:rsidRPr="00231266">
        <w:rPr>
          <w:bCs/>
          <w:iCs/>
        </w:rPr>
        <w:lastRenderedPageBreak/>
        <w:t xml:space="preserve">- </w:t>
      </w:r>
      <w:r w:rsidRPr="00231266">
        <w:rPr>
          <w:lang w:val="it-IT"/>
        </w:rPr>
        <w:t>Tiếp tục tham gia cho ý kiến về chấp thuận đầu tư, chuyển quyền sử dụng đất đối với khu vực đã đầu tư hạ tầng tại các dự án về phát triển đô thị trên cả nước theo quy định tại Nghị định số 11/2013/NĐ-CP ngày 14/01/2013 của Chính phủ về quản lý đầu tư phát triển đô thị</w:t>
      </w:r>
      <w:r w:rsidRPr="00231266">
        <w:rPr>
          <w:rStyle w:val="FootnoteReference"/>
          <w:lang w:val="it-IT"/>
        </w:rPr>
        <w:footnoteReference w:id="4"/>
      </w:r>
      <w:r w:rsidRPr="00231266">
        <w:rPr>
          <w:lang w:val="it-IT"/>
        </w:rPr>
        <w:t>; tiếp tục cho ý kiến về dự thảo Chương trình phát triển đô thị của các địa phương.</w:t>
      </w:r>
      <w:r w:rsidRPr="00231266">
        <w:rPr>
          <w:vertAlign w:val="subscript"/>
          <w:lang w:val="it-IT"/>
        </w:rPr>
        <w:softHyphen/>
      </w:r>
      <w:r w:rsidRPr="00231266">
        <w:rPr>
          <w:vertAlign w:val="subscript"/>
          <w:lang w:val="it-IT"/>
        </w:rPr>
        <w:softHyphen/>
      </w:r>
      <w:r w:rsidRPr="00231266">
        <w:rPr>
          <w:lang w:val="it-IT"/>
        </w:rPr>
        <w:softHyphen/>
      </w:r>
      <w:r w:rsidRPr="00231266">
        <w:rPr>
          <w:lang w:val="it-IT"/>
        </w:rPr>
        <w:softHyphen/>
        <w:t xml:space="preserve"> </w:t>
      </w:r>
    </w:p>
    <w:p w:rsidR="00122C51" w:rsidRPr="00231266" w:rsidRDefault="00122C51" w:rsidP="00122C51">
      <w:pPr>
        <w:keepNext/>
        <w:widowControl w:val="0"/>
        <w:tabs>
          <w:tab w:val="num" w:pos="0"/>
        </w:tabs>
        <w:spacing w:before="120" w:after="120"/>
        <w:ind w:firstLine="720"/>
        <w:jc w:val="both"/>
        <w:outlineLvl w:val="1"/>
        <w:rPr>
          <w:lang w:val="nl-NL"/>
        </w:rPr>
      </w:pPr>
      <w:r w:rsidRPr="00231266">
        <w:rPr>
          <w:bCs/>
          <w:lang w:val="pl-PL"/>
        </w:rPr>
        <w:t xml:space="preserve">- Tập trung hoàn thiện </w:t>
      </w:r>
      <w:r w:rsidRPr="00231266">
        <w:rPr>
          <w:rFonts w:eastAsia="Calibri"/>
          <w:lang w:val="nl-NL"/>
        </w:rPr>
        <w:t>trình Thủ tướng Chính phủ Đề án “</w:t>
      </w:r>
      <w:r w:rsidRPr="00231266">
        <w:rPr>
          <w:rFonts w:eastAsia="Calibri"/>
          <w:i/>
          <w:lang w:val="nl-NL"/>
        </w:rPr>
        <w:t>Phát triển đô thị thông minh</w:t>
      </w:r>
      <w:r w:rsidRPr="00231266">
        <w:rPr>
          <w:rFonts w:eastAsia="Calibri"/>
          <w:lang w:val="nl-NL"/>
        </w:rPr>
        <w:t>” và “</w:t>
      </w:r>
      <w:r w:rsidRPr="00231266">
        <w:rPr>
          <w:i/>
          <w:lang w:val="nl-NL"/>
        </w:rPr>
        <w:t>Điều chỉnh định hướng Quy hoạch tổng thể hệ thống đô thị quốc gia</w:t>
      </w:r>
      <w:r w:rsidRPr="00231266">
        <w:rPr>
          <w:lang w:val="nl-NL"/>
        </w:rPr>
        <w:t>”</w:t>
      </w:r>
      <w:r w:rsidRPr="00231266">
        <w:rPr>
          <w:rFonts w:eastAsia="Calibri"/>
          <w:lang w:val="nl-NL"/>
        </w:rPr>
        <w:t xml:space="preserve">; nghiên cứu, xây dựng </w:t>
      </w:r>
      <w:r w:rsidRPr="00231266">
        <w:rPr>
          <w:lang w:val="nl-NL"/>
        </w:rPr>
        <w:t>Chiến lược phát triển đô thị quốc gia giai đoạn 2020-2030 và Chương trình phát triển đô thị quốc gia giai đoạn 2020 – 2030.</w:t>
      </w:r>
    </w:p>
    <w:p w:rsidR="00122C51" w:rsidRPr="00231266" w:rsidRDefault="00122C51" w:rsidP="00122C51">
      <w:pPr>
        <w:pStyle w:val="NoSpacing"/>
        <w:spacing w:before="120" w:after="120" w:line="240" w:lineRule="auto"/>
        <w:rPr>
          <w:szCs w:val="28"/>
        </w:rPr>
      </w:pPr>
      <w:r w:rsidRPr="00231266">
        <w:rPr>
          <w:szCs w:val="28"/>
          <w:lang w:val="it-IT"/>
        </w:rPr>
        <w:t xml:space="preserve">- </w:t>
      </w:r>
      <w:r w:rsidRPr="00231266">
        <w:rPr>
          <w:bCs/>
          <w:szCs w:val="28"/>
          <w:lang w:val="pl-PL"/>
        </w:rPr>
        <w:t xml:space="preserve">Đã thực hiện thẩm định đồ án </w:t>
      </w:r>
      <w:r w:rsidRPr="00231266">
        <w:rPr>
          <w:rFonts w:eastAsia="Calibri"/>
          <w:szCs w:val="28"/>
          <w:lang w:val="nl-NL"/>
        </w:rPr>
        <w:t>“</w:t>
      </w:r>
      <w:r w:rsidRPr="00231266">
        <w:rPr>
          <w:szCs w:val="28"/>
          <w:lang w:val="vi-VN"/>
        </w:rPr>
        <w:t>Điều chỉnh cục bộ Quy hoạch thoát nước Thủ đô Hà Nội đến năm 2030 tầm nhìn đến năm 2050</w:t>
      </w:r>
      <w:r w:rsidRPr="00231266">
        <w:rPr>
          <w:bCs/>
          <w:szCs w:val="28"/>
          <w:lang w:val="pl-PL"/>
        </w:rPr>
        <w:t xml:space="preserve">”, tham gia góp ý </w:t>
      </w:r>
      <w:r w:rsidRPr="00231266">
        <w:rPr>
          <w:szCs w:val="28"/>
          <w:lang w:val="vi-VN"/>
        </w:rPr>
        <w:t>02 Đồ án Quy hoạch chuyên ngành thoát nước thành phố Hải Phòng đến năm 2025 (Cao độ nền và thoát nước mặt; thoát nước thải).</w:t>
      </w:r>
    </w:p>
    <w:p w:rsidR="00122C51" w:rsidRPr="00231266" w:rsidRDefault="00122C51" w:rsidP="00122C51">
      <w:pPr>
        <w:tabs>
          <w:tab w:val="left" w:pos="567"/>
          <w:tab w:val="left" w:pos="980"/>
        </w:tabs>
        <w:spacing w:before="120" w:after="120"/>
        <w:ind w:firstLine="720"/>
        <w:jc w:val="both"/>
        <w:rPr>
          <w:spacing w:val="-6"/>
        </w:rPr>
      </w:pPr>
      <w:r w:rsidRPr="00231266">
        <w:rPr>
          <w:bCs/>
          <w:iCs/>
        </w:rPr>
        <w:t xml:space="preserve">- Tiếp tục triển khai các chương trình, đề án phát triển đô thị, hạ tầng kỹ thuật đô thị: </w:t>
      </w:r>
      <w:r w:rsidRPr="00231266">
        <w:rPr>
          <w:lang w:val="vi-VN"/>
        </w:rPr>
        <w:t>Chương trình nâng cấp đô thị quốc gia</w:t>
      </w:r>
      <w:r w:rsidRPr="00231266">
        <w:t xml:space="preserve">; </w:t>
      </w:r>
      <w:r w:rsidRPr="00231266">
        <w:rPr>
          <w:lang w:val="it-IT"/>
        </w:rPr>
        <w:t xml:space="preserve">Đề án Phát triển các đô thị Việt Nam ứng phó với biến đổi khí hậu; </w:t>
      </w:r>
      <w:r w:rsidRPr="00231266">
        <w:rPr>
          <w:spacing w:val="-6"/>
          <w:lang w:val="it-IT"/>
        </w:rPr>
        <w:t xml:space="preserve">Chương trình quốc gia bảo đảm cấp nước an toàn; </w:t>
      </w:r>
      <w:r w:rsidRPr="00231266">
        <w:rPr>
          <w:lang w:val="de-DE"/>
        </w:rPr>
        <w:t xml:space="preserve">Chương trình quốc gia chống thất thoát, thất thu nước sạch; </w:t>
      </w:r>
      <w:r w:rsidRPr="00231266">
        <w:rPr>
          <w:spacing w:val="-6"/>
          <w:lang w:val="vi-VN"/>
        </w:rPr>
        <w:t>Chương trình đầu tư xử lý chất thải rắn</w:t>
      </w:r>
      <w:r w:rsidRPr="00231266">
        <w:rPr>
          <w:spacing w:val="-6"/>
        </w:rPr>
        <w:t>;…</w:t>
      </w:r>
    </w:p>
    <w:p w:rsidR="00122C51" w:rsidRPr="00231266" w:rsidRDefault="00122C51" w:rsidP="00122C51">
      <w:pPr>
        <w:spacing w:before="120" w:after="120"/>
        <w:ind w:firstLine="567"/>
        <w:jc w:val="both"/>
        <w:rPr>
          <w:lang w:val="pt-BR"/>
        </w:rPr>
      </w:pPr>
      <w:r w:rsidRPr="00231266">
        <w:rPr>
          <w:spacing w:val="-4"/>
        </w:rPr>
        <w:t xml:space="preserve">- Tiếp tục thực hiện </w:t>
      </w:r>
      <w:r w:rsidRPr="00231266">
        <w:rPr>
          <w:rFonts w:eastAsia="Calibri"/>
          <w:color w:val="000000"/>
          <w:lang w:val="da-DK"/>
        </w:rPr>
        <w:t xml:space="preserve">thoái vốn nhà nước tại các Tổng công ty theo danh mục đã được Thủ tướng Chính phủ phê duyệt, trong Quý I/2018, đã hoàn thành phương án thoái vốn tại 03 TCT: </w:t>
      </w:r>
      <w:r w:rsidRPr="00231266">
        <w:rPr>
          <w:lang w:val="pt-BR"/>
        </w:rPr>
        <w:t xml:space="preserve">Xây dựng Hà Nội, Bạch Đằng, FICO để thực hiện thoái vốn trong Quý II/2018; đang xây dựng phương án thoái vốn tại 04 TCT: CC1, LILAMA, VNCC, VIGLACERA, dự kiến thoái vốn trong quý II-III/2018. </w:t>
      </w:r>
    </w:p>
    <w:p w:rsidR="00122C51" w:rsidRPr="00231266" w:rsidRDefault="00122C51" w:rsidP="00122C51">
      <w:pPr>
        <w:spacing w:before="120" w:after="120"/>
        <w:ind w:firstLine="567"/>
        <w:jc w:val="both"/>
        <w:rPr>
          <w:lang w:val="it-IT"/>
        </w:rPr>
      </w:pPr>
      <w:r w:rsidRPr="00231266">
        <w:rPr>
          <w:lang w:val="pt-BR"/>
        </w:rPr>
        <w:t xml:space="preserve">- </w:t>
      </w:r>
      <w:r w:rsidRPr="00231266">
        <w:rPr>
          <w:lang w:val="it-IT"/>
        </w:rPr>
        <w:t>Tiếp tục thực hiện CPH đối với 04 Tổng công ty - Công ty mẹ còn lại gồm: Sông Đà, HUD, IDICO và VICEM; đã tổ chức ĐHĐCĐ lần đầu tại IDICO vào ngày 24/02/2018, tại Sông Đà dự kiến vào ngày 26/3/2018.</w:t>
      </w:r>
    </w:p>
    <w:p w:rsidR="00122C51" w:rsidRPr="00231266" w:rsidRDefault="00122C51" w:rsidP="00122C51">
      <w:pPr>
        <w:spacing w:before="120" w:after="120"/>
        <w:ind w:firstLine="567"/>
        <w:jc w:val="both"/>
        <w:rPr>
          <w:spacing w:val="-4"/>
        </w:rPr>
      </w:pPr>
      <w:r w:rsidRPr="00231266">
        <w:rPr>
          <w:lang w:val="it-IT"/>
        </w:rPr>
        <w:t xml:space="preserve">- Triển khai </w:t>
      </w:r>
      <w:r w:rsidRPr="00231266">
        <w:rPr>
          <w:rFonts w:eastAsia="MS Mincho"/>
          <w:bCs/>
          <w:lang w:val="nl-NL"/>
        </w:rPr>
        <w:t xml:space="preserve">thực hiện Danh mục sự nghiệp công ngành Xây dựng đã được Thủ tướng Chính phủ phê duyệt. Đang nghiên cứu, xây dựng </w:t>
      </w:r>
      <w:r w:rsidRPr="00231266">
        <w:rPr>
          <w:rFonts w:eastAsia="MS Mincho"/>
          <w:bCs/>
          <w:lang w:val="sv-SE"/>
        </w:rPr>
        <w:t xml:space="preserve">Quy chế đấu thầu, đặt hàng hoặc giao nhiệm vụ đối với các dịch vụ công sử dụng ngân sách nhà nước do Bộ Xây dựng quản lý. Tập trung nghiên cứu, xây dựng: </w:t>
      </w:r>
      <w:r w:rsidRPr="00231266">
        <w:rPr>
          <w:color w:val="000000"/>
          <w:lang w:val="pt-BR"/>
        </w:rPr>
        <w:t xml:space="preserve">định mức kinh tế - kỹ thuật áp dụng trong các lĩnh vực sự nghiệp công lập thuộc phạm vi quản lý nhà nước của Bộ Xây dựng làm cơ sở ban hành giá dịch vụ sự nghiệp công khi thực hiện đấu thầu, đặt hàng, giao nhiệm vụ cung ứng dịch vụ sự nghiệp công; </w:t>
      </w:r>
      <w:r w:rsidRPr="00231266">
        <w:rPr>
          <w:color w:val="000000"/>
          <w:lang w:val="sv-SE"/>
        </w:rPr>
        <w:t>Xây dựng tiêu chí, tiêu chuẩn chất lượng dịch vụ sự nghiệp công, cơ chế giám sát, đánh giá, kiểm định chất lượng dịch vụ công, hiệu quả hoạt động của đơn vị sự nghiệp công lập thuộc Bộ Xây dựng.</w:t>
      </w:r>
    </w:p>
    <w:p w:rsidR="00122C51" w:rsidRPr="00231266" w:rsidRDefault="00122C51" w:rsidP="00122C51">
      <w:pPr>
        <w:spacing w:before="120" w:after="120"/>
        <w:ind w:firstLine="720"/>
        <w:jc w:val="both"/>
        <w:rPr>
          <w:lang w:val="af-ZA"/>
        </w:rPr>
      </w:pPr>
      <w:r w:rsidRPr="00231266">
        <w:rPr>
          <w:b/>
          <w:bCs/>
          <w:color w:val="000000"/>
        </w:rPr>
        <w:lastRenderedPageBreak/>
        <w:t>3. Góp phần đảm bảo an ninh xã hội, cải thiện đời sống vật chất và tinh thần của nhân dân</w:t>
      </w:r>
    </w:p>
    <w:p w:rsidR="00122C51" w:rsidRPr="00231266" w:rsidRDefault="00122C51" w:rsidP="00122C51">
      <w:pPr>
        <w:spacing w:before="120" w:after="120"/>
        <w:ind w:firstLine="720"/>
        <w:jc w:val="both"/>
        <w:rPr>
          <w:color w:val="000000"/>
          <w:lang w:val="cs-CZ"/>
        </w:rPr>
      </w:pPr>
      <w:r w:rsidRPr="00231266">
        <w:rPr>
          <w:lang w:val="af-ZA"/>
        </w:rPr>
        <w:t>- Tiếp tục k</w:t>
      </w:r>
      <w:r w:rsidRPr="00231266">
        <w:rPr>
          <w:bCs/>
          <w:color w:val="000000"/>
        </w:rPr>
        <w:t xml:space="preserve">iểm tra, đôn đốc, phối hợp với các bộ ngành, địa phương hoàn thành dứt điểm chính sách hỗ trợ về nhà ở đối với người có công với cách mạng trong năm 2018. Tính đến tháng 3/2018, </w:t>
      </w:r>
      <w:r w:rsidRPr="00231266">
        <w:rPr>
          <w:color w:val="000000"/>
          <w:lang w:val="fr-FR"/>
        </w:rPr>
        <w:t xml:space="preserve">cả nước </w:t>
      </w:r>
      <w:r w:rsidRPr="00231266">
        <w:rPr>
          <w:color w:val="000000"/>
          <w:lang w:val="pt-BR"/>
        </w:rPr>
        <w:t>đã hoàn thành hỗ trợ cho 121.361 hộ (63.738 hộ</w:t>
      </w:r>
      <w:r w:rsidRPr="00231266">
        <w:rPr>
          <w:i/>
          <w:color w:val="000000"/>
          <w:lang w:val="pt-BR"/>
        </w:rPr>
        <w:t xml:space="preserve"> </w:t>
      </w:r>
      <w:r w:rsidRPr="00231266">
        <w:rPr>
          <w:color w:val="000000"/>
          <w:lang w:val="pt-BR"/>
        </w:rPr>
        <w:t>xây mới và 57.623 hộ sửa chữa), đang thực hiện hỗ trợ cho 6.720 hộ (2.334 hộ xây mới và 4.386 hộ sửa chữa). Tổng số hộ đã và đang thực hiện hỗ trợ nhà ở là 128.081 hộ</w:t>
      </w:r>
      <w:r w:rsidRPr="00231266">
        <w:rPr>
          <w:bCs/>
          <w:color w:val="000000"/>
        </w:rPr>
        <w:t xml:space="preserve">. Dự kiến </w:t>
      </w:r>
      <w:r w:rsidRPr="00231266">
        <w:rPr>
          <w:iCs/>
          <w:color w:val="000000"/>
          <w:spacing w:val="-2"/>
          <w:lang w:val="pt-BR"/>
        </w:rPr>
        <w:t>trong Quý II</w:t>
      </w:r>
      <w:r w:rsidRPr="00231266">
        <w:rPr>
          <w:i/>
          <w:iCs/>
          <w:color w:val="000000"/>
          <w:spacing w:val="-2"/>
          <w:lang w:val="pt-BR"/>
        </w:rPr>
        <w:t xml:space="preserve"> </w:t>
      </w:r>
      <w:r w:rsidRPr="00231266">
        <w:rPr>
          <w:color w:val="000000"/>
          <w:lang w:val="pt-BR"/>
        </w:rPr>
        <w:t>sẽ hoàn thành hỗ trợ khoảng 100.000</w:t>
      </w:r>
      <w:r w:rsidRPr="00231266">
        <w:rPr>
          <w:color w:val="000000"/>
          <w:lang w:val="fr-FR"/>
        </w:rPr>
        <w:t xml:space="preserve"> hộ (gồm 42.400 </w:t>
      </w:r>
      <w:r w:rsidRPr="00231266">
        <w:rPr>
          <w:color w:val="000000"/>
          <w:lang w:val="cs-CZ"/>
        </w:rPr>
        <w:t>hộ xây mới và  56.800 hộ sửa chữa).</w:t>
      </w:r>
    </w:p>
    <w:p w:rsidR="00122C51" w:rsidRPr="00231266" w:rsidRDefault="00122C51" w:rsidP="00122C51">
      <w:pPr>
        <w:tabs>
          <w:tab w:val="left" w:pos="9214"/>
        </w:tabs>
        <w:spacing w:before="120" w:after="120"/>
        <w:ind w:firstLine="720"/>
        <w:jc w:val="both"/>
        <w:rPr>
          <w:rFonts w:eastAsia="Calibri"/>
        </w:rPr>
      </w:pPr>
      <w:r w:rsidRPr="00231266">
        <w:rPr>
          <w:color w:val="000000"/>
          <w:lang w:val="cs-CZ"/>
        </w:rPr>
        <w:t xml:space="preserve">- Tiếp tục </w:t>
      </w:r>
      <w:r w:rsidRPr="00231266">
        <w:rPr>
          <w:rFonts w:eastAsia="Calibri"/>
          <w:lang w:val="es-ES"/>
        </w:rPr>
        <w:t>tập trung</w:t>
      </w:r>
      <w:r w:rsidRPr="00231266">
        <w:rPr>
          <w:rFonts w:eastAsia="Calibri"/>
          <w:lang w:val="vi-VN"/>
        </w:rPr>
        <w:t xml:space="preserve"> triển khai</w:t>
      </w:r>
      <w:r w:rsidRPr="00231266">
        <w:rPr>
          <w:rFonts w:eastAsia="Calibri"/>
          <w:lang w:val="es-ES"/>
        </w:rPr>
        <w:t xml:space="preserve"> có hiệu quả các</w:t>
      </w:r>
      <w:r w:rsidRPr="00231266">
        <w:rPr>
          <w:color w:val="000000"/>
          <w:lang w:val="cs-CZ"/>
        </w:rPr>
        <w:t xml:space="preserve"> </w:t>
      </w:r>
      <w:r w:rsidRPr="00231266">
        <w:rPr>
          <w:rFonts w:eastAsia="Calibri"/>
          <w:lang w:val="vi-VN"/>
        </w:rPr>
        <w:t xml:space="preserve">Chương trình </w:t>
      </w:r>
      <w:r w:rsidRPr="00231266">
        <w:rPr>
          <w:rFonts w:eastAsia="Calibri"/>
          <w:lang w:val="cs-CZ"/>
        </w:rPr>
        <w:t xml:space="preserve">hỗ trợ </w:t>
      </w:r>
      <w:r w:rsidRPr="00231266">
        <w:rPr>
          <w:rFonts w:eastAsia="Calibri"/>
          <w:lang w:val="vi-VN"/>
        </w:rPr>
        <w:t>phát triển nhà ở</w:t>
      </w:r>
      <w:r w:rsidRPr="00231266">
        <w:rPr>
          <w:rFonts w:eastAsia="Calibri"/>
          <w:lang w:val="cs-CZ"/>
        </w:rPr>
        <w:t xml:space="preserve"> xã hội trọng điểm</w:t>
      </w:r>
      <w:r w:rsidRPr="00231266">
        <w:rPr>
          <w:rFonts w:eastAsia="Calibri"/>
          <w:lang w:val="vi-VN"/>
        </w:rPr>
        <w:t>, cụ thể như sau:</w:t>
      </w:r>
    </w:p>
    <w:p w:rsidR="00122C51" w:rsidRPr="00231266" w:rsidRDefault="00122C51" w:rsidP="00122C51">
      <w:pPr>
        <w:spacing w:before="120" w:after="120"/>
        <w:ind w:firstLine="567"/>
        <w:jc w:val="both"/>
        <w:rPr>
          <w:lang w:val="af-ZA"/>
        </w:rPr>
      </w:pPr>
      <w:r w:rsidRPr="00231266">
        <w:rPr>
          <w:i/>
          <w:lang w:val="af-ZA"/>
        </w:rPr>
        <w:t xml:space="preserve">- Chương trình hỗ trợ nhà ở cho các hộ nghèo khu vực nông thôn: </w:t>
      </w:r>
      <w:r w:rsidRPr="00231266">
        <w:rPr>
          <w:lang w:val="af-ZA"/>
        </w:rPr>
        <w:t>Trong Quý I/2018, cả nước đã thực hiện hỗ trợ cho khoảng 226 hộ nghèo vay vốn làm nhà ở, với tổng số vốn đã cho vay khoảng 5.650 triệu đồng.</w:t>
      </w:r>
    </w:p>
    <w:p w:rsidR="00122C51" w:rsidRPr="00231266" w:rsidRDefault="00122C51" w:rsidP="00122C51">
      <w:pPr>
        <w:tabs>
          <w:tab w:val="left" w:pos="567"/>
        </w:tabs>
        <w:spacing w:before="120" w:after="120"/>
        <w:jc w:val="both"/>
        <w:rPr>
          <w:iCs/>
          <w:spacing w:val="-2"/>
        </w:rPr>
      </w:pPr>
      <w:r w:rsidRPr="00231266">
        <w:rPr>
          <w:i/>
          <w:lang w:val="es-ES_tradnl"/>
        </w:rPr>
        <w:tab/>
        <w:t>- Chương trình tôn nền vượt lũ đồng bằng sông Cửu Long (giai đoạn 2)</w:t>
      </w:r>
      <w:r w:rsidRPr="00231266">
        <w:rPr>
          <w:lang w:val="es-ES_tradnl"/>
        </w:rPr>
        <w:t xml:space="preserve">: Hiện Bộ đang </w:t>
      </w:r>
      <w:r w:rsidRPr="00231266">
        <w:rPr>
          <w:iCs/>
          <w:spacing w:val="-2"/>
        </w:rPr>
        <w:t>hoàn thiện cơ chế chính sách của Chương trình giai đoạn 2018-2020 theo chỉ đạo của Phó Thủ tướng Trịnh Đình Dũng tại văn bản số 1084/VPCP – CN ngày 30/1/2018 của Văn phòng Chính phủ.</w:t>
      </w:r>
    </w:p>
    <w:p w:rsidR="00122C51" w:rsidRPr="00231266" w:rsidRDefault="00122C51" w:rsidP="00122C51">
      <w:pPr>
        <w:widowControl w:val="0"/>
        <w:autoSpaceDE w:val="0"/>
        <w:autoSpaceDN w:val="0"/>
        <w:adjustRightInd w:val="0"/>
        <w:spacing w:before="120" w:after="120"/>
        <w:ind w:firstLine="720"/>
        <w:jc w:val="both"/>
      </w:pPr>
      <w:r w:rsidRPr="00231266">
        <w:rPr>
          <w:i/>
          <w:lang w:val="af-ZA"/>
        </w:rPr>
        <w:t xml:space="preserve">- Chương trình phát triển nhà ở xã hội cho người thu nhập thấp tại khu vực đô thị, công nhân khu công nghiệp: </w:t>
      </w:r>
      <w:r w:rsidRPr="00231266">
        <w:rPr>
          <w:lang w:val="af-ZA"/>
        </w:rPr>
        <w:t>cả nước đã hoàn thành đầu tư xây dựng 184 dự án, với quy mô xây dựng khoảng 72.000 căn hộ</w:t>
      </w:r>
      <w:r w:rsidRPr="00231266">
        <w:rPr>
          <w:lang w:val="vi-VN"/>
        </w:rPr>
        <w:t>;</w:t>
      </w:r>
      <w:r w:rsidRPr="00231266">
        <w:t xml:space="preserve"> dự kiến hết Quý II/2018 sẽ hoàn thành thêm 1.000 căn hộ.</w:t>
      </w:r>
    </w:p>
    <w:p w:rsidR="00122C51" w:rsidRPr="00231266" w:rsidRDefault="00122C51" w:rsidP="00122C51">
      <w:pPr>
        <w:spacing w:before="120" w:after="120"/>
        <w:ind w:firstLine="720"/>
        <w:jc w:val="both"/>
      </w:pPr>
      <w:r w:rsidRPr="00231266">
        <w:t xml:space="preserve">- Tiếp tục hướng dẫn, tổng hợp tình hình </w:t>
      </w:r>
      <w:r w:rsidRPr="00231266">
        <w:rPr>
          <w:iCs/>
          <w:spacing w:val="-2"/>
        </w:rPr>
        <w:t>thực hiện cải tạo, xây dựng lại nhà chung cư tại các địa phương. Dự kiến kiểm tra, đôn đốc việc thực hiện cải tạo, xây dựng lại chung cư cũ tại các đô thị trọng điểm đặc biệt là Hà Nội, Tp. Hồ Chí Minh thực hiện trong tháng 6/2018.</w:t>
      </w:r>
    </w:p>
    <w:p w:rsidR="00122C51" w:rsidRPr="00231266" w:rsidRDefault="00122C51" w:rsidP="00122C51">
      <w:pPr>
        <w:spacing w:before="120" w:after="120"/>
        <w:ind w:firstLine="720"/>
        <w:jc w:val="both"/>
        <w:rPr>
          <w:bCs/>
          <w:color w:val="000000"/>
        </w:rPr>
      </w:pPr>
      <w:r w:rsidRPr="00231266">
        <w:rPr>
          <w:bCs/>
          <w:color w:val="000000"/>
        </w:rPr>
        <w:t xml:space="preserve">- Tiếp tục tập trung </w:t>
      </w:r>
      <w:r w:rsidRPr="00231266">
        <w:rPr>
          <w:color w:val="000000"/>
        </w:rPr>
        <w:t>nghiên cứu, xây dựng cơ chế, chính sách, mô hình hợp lý để huy động các nguồn lực, đẩy mạnh phát triển nhà ở xã hội khu vực đô thị, nhà ở cho công nhân khu công nghiệp; kiểm soát chặt chẽ việc quy hoạch và khai thác, sử dụng hiệu quả quỹ đất đô thị dành cho phát triển nhà ở xã hội.</w:t>
      </w:r>
    </w:p>
    <w:p w:rsidR="00122C51" w:rsidRPr="00231266" w:rsidRDefault="00122C51" w:rsidP="00122C51">
      <w:pPr>
        <w:spacing w:before="120" w:after="120"/>
        <w:ind w:firstLine="720"/>
        <w:jc w:val="both"/>
        <w:rPr>
          <w:b/>
          <w:bCs/>
          <w:color w:val="000000"/>
          <w:lang w:val="nl-NL"/>
        </w:rPr>
      </w:pPr>
      <w:r w:rsidRPr="00231266">
        <w:rPr>
          <w:b/>
          <w:lang w:val="sv-SE"/>
        </w:rPr>
        <w:t>4.</w:t>
      </w:r>
      <w:r w:rsidRPr="00231266">
        <w:rPr>
          <w:lang w:val="sv-SE"/>
        </w:rPr>
        <w:t xml:space="preserve"> </w:t>
      </w:r>
      <w:r w:rsidRPr="00231266">
        <w:rPr>
          <w:b/>
          <w:bCs/>
          <w:color w:val="000000"/>
          <w:lang w:val="nl-NL"/>
        </w:rPr>
        <w:t>Tăng cường quản lý tài nguyên, bảo vệ môi trường; chủ động phòng, chống thiên tai, thích ứng với biến đổi khí hậu</w:t>
      </w:r>
    </w:p>
    <w:p w:rsidR="00122C51" w:rsidRPr="00231266" w:rsidRDefault="00122C51" w:rsidP="00122C51">
      <w:pPr>
        <w:spacing w:before="120" w:after="120"/>
        <w:ind w:firstLine="720"/>
        <w:jc w:val="both"/>
        <w:rPr>
          <w:lang w:val="sv-SE"/>
        </w:rPr>
      </w:pPr>
      <w:r w:rsidRPr="00231266">
        <w:rPr>
          <w:b/>
          <w:bCs/>
          <w:color w:val="000000"/>
          <w:lang w:val="nl-NL"/>
        </w:rPr>
        <w:t xml:space="preserve">- </w:t>
      </w:r>
      <w:r w:rsidRPr="00231266">
        <w:rPr>
          <w:lang w:val="it-IT"/>
        </w:rPr>
        <w:t xml:space="preserve">Tập trung hoàn thiện </w:t>
      </w:r>
      <w:r w:rsidRPr="00231266">
        <w:rPr>
          <w:lang w:val="pt-BR"/>
        </w:rPr>
        <w:t xml:space="preserve">Dự thảo Chỉ thị của Thủ tướng Chính phủ về việc tăng cường công tác quản lý cao độ nền đô thị. </w:t>
      </w:r>
      <w:r w:rsidRPr="00231266">
        <w:rPr>
          <w:bCs/>
          <w:lang w:val="pl-PL"/>
        </w:rPr>
        <w:t>Tiếp tục triển khai công tác rà soát các quy hoạch chuyên ngành hạ tầng kỹ thuật do Thủ tướng Chính phủ phê duyệt, các văn bản quy phạm pháp luật về thoát nước, xử lý nước thải, quản lý chất thải rắn và các quy định có liên quan về bảo vệ môi trường ngành Xây dựng theo Chỉ thị số 25/CT-TTg ngày 31/8/2016.</w:t>
      </w:r>
    </w:p>
    <w:p w:rsidR="00122C51" w:rsidRPr="00231266" w:rsidRDefault="00122C51" w:rsidP="00122C51">
      <w:pPr>
        <w:spacing w:before="120" w:after="120"/>
        <w:ind w:firstLine="720"/>
        <w:jc w:val="both"/>
        <w:rPr>
          <w:color w:val="000000"/>
          <w:lang w:val="nl-NL"/>
        </w:rPr>
      </w:pPr>
      <w:r w:rsidRPr="00231266">
        <w:rPr>
          <w:lang w:val="sv-SE"/>
        </w:rPr>
        <w:t xml:space="preserve">- </w:t>
      </w:r>
      <w:r w:rsidRPr="00231266">
        <w:rPr>
          <w:color w:val="000000"/>
          <w:lang w:val="nl-NL"/>
        </w:rPr>
        <w:t xml:space="preserve">Tiếp tục triển khai Đề án Phát triển các đô thị Việt Nam ứng phó với biến đổi khí hậu theo Quyết định số 2623/QĐ-TTg ngày 31/12/2013 của Thủ tướng Chính phủ. Tiếp tục rà </w:t>
      </w:r>
      <w:r w:rsidRPr="00231266">
        <w:rPr>
          <w:color w:val="000000"/>
          <w:lang w:val="vi-VN"/>
        </w:rPr>
        <w:t xml:space="preserve">rà soát, điều chỉnh, bổ sung nội dung ứng phó biến </w:t>
      </w:r>
      <w:r w:rsidRPr="00231266">
        <w:rPr>
          <w:color w:val="000000"/>
          <w:lang w:val="vi-VN"/>
        </w:rPr>
        <w:lastRenderedPageBreak/>
        <w:t>đổi khí hậu cho quy hoạch chung xây dựng đối với các tỉnh có nguy cơ chịu tác động rất mạnh (thuộc các vùng duyên hải Bắc bộ, duyên hải miền Trung, vùng đồng bằng sông Cửu Long, miền núi phía Bắc và Tây Nguyên).</w:t>
      </w:r>
    </w:p>
    <w:p w:rsidR="00122C51" w:rsidRPr="00231266" w:rsidRDefault="00122C51" w:rsidP="00122C51">
      <w:pPr>
        <w:spacing w:before="120" w:after="120"/>
        <w:ind w:firstLine="720"/>
        <w:jc w:val="both"/>
      </w:pPr>
      <w:r w:rsidRPr="00231266">
        <w:rPr>
          <w:color w:val="000000"/>
        </w:rPr>
        <w:t xml:space="preserve">- </w:t>
      </w:r>
      <w:r w:rsidRPr="00231266">
        <w:rPr>
          <w:lang w:val="cs-CZ" w:eastAsia="vi-VN" w:bidi="vi-VN"/>
        </w:rPr>
        <w:t xml:space="preserve">Tiếp tục rà soát, </w:t>
      </w:r>
      <w:r w:rsidRPr="00231266">
        <w:rPr>
          <w:lang w:eastAsia="vi-VN" w:bidi="vi-VN"/>
        </w:rPr>
        <w:t xml:space="preserve">điều chỉnh, bổ sung nội dung bảo vệ môi trường trong các quy hoạch xây dựng vùng, quy hoạch đô thị, quy hoạch xây dựng khu chức năng đặc thù do Thủ tướng Chính phủ phê duyệt. </w:t>
      </w:r>
      <w:r w:rsidRPr="00231266">
        <w:rPr>
          <w:lang w:val="cs-CZ" w:eastAsia="vi-VN" w:bidi="vi-VN"/>
        </w:rPr>
        <w:t>Tiếp tục triển khai Kế hoạch thực hiện Thỏa thuận Paris về thích ứng với biến đổi khí hậu, các mục tiêu phát triển bền vững (SDGs) và tăng trưởng xanh (đối với các nội dung giao Bộ Xây dựng chủ trì).</w:t>
      </w:r>
    </w:p>
    <w:p w:rsidR="00122C51" w:rsidRPr="00231266" w:rsidRDefault="00122C51" w:rsidP="00122C51">
      <w:pPr>
        <w:spacing w:before="120" w:after="120"/>
        <w:ind w:firstLine="720"/>
        <w:jc w:val="both"/>
        <w:rPr>
          <w:lang w:val="sv-SE"/>
        </w:rPr>
      </w:pPr>
      <w:r w:rsidRPr="00231266">
        <w:rPr>
          <w:lang w:val="sv-SE"/>
        </w:rPr>
        <w:t xml:space="preserve">- Thực hiện nghiên cứu, ban hành trong tháng 6/2018 </w:t>
      </w:r>
      <w:r w:rsidRPr="00231266">
        <w:rPr>
          <w:color w:val="000000"/>
        </w:rPr>
        <w:t>Thông tư thay thế Thông tư số 04/2012/TT-BXD ngày 20/9/2012 hướng dẫn xuất khẩu khoáng sản làm vật liệu xây dựng.</w:t>
      </w:r>
      <w:r w:rsidRPr="00231266">
        <w:rPr>
          <w:lang w:val="sv-SE"/>
        </w:rPr>
        <w:t xml:space="preserve"> </w:t>
      </w:r>
    </w:p>
    <w:p w:rsidR="00122C51" w:rsidRPr="00231266" w:rsidRDefault="00122C51" w:rsidP="00122C51">
      <w:pPr>
        <w:spacing w:before="120" w:after="120"/>
        <w:ind w:firstLine="720"/>
        <w:jc w:val="both"/>
        <w:rPr>
          <w:lang w:val="sv-SE"/>
        </w:rPr>
      </w:pPr>
      <w:r w:rsidRPr="00231266">
        <w:rPr>
          <w:lang w:val="sv-SE"/>
        </w:rPr>
        <w:t xml:space="preserve">- Nghiên cứu trình Thủ tướng Chính phủ 02 Đề án: </w:t>
      </w:r>
      <w:r w:rsidRPr="00231266">
        <w:rPr>
          <w:lang w:val="nl-NL"/>
        </w:rPr>
        <w:t>“</w:t>
      </w:r>
      <w:r w:rsidRPr="00231266">
        <w:rPr>
          <w:i/>
          <w:lang w:val="nl-NL"/>
        </w:rPr>
        <w:t>Lộ trình dừng sử dụng amiang trắng trong sản xuất tấm lợp tại Việt Nam</w:t>
      </w:r>
      <w:r w:rsidRPr="00231266">
        <w:rPr>
          <w:lang w:val="nl-NL"/>
        </w:rPr>
        <w:t>”</w:t>
      </w:r>
      <w:r w:rsidRPr="00231266">
        <w:rPr>
          <w:lang w:val="sv-SE"/>
        </w:rPr>
        <w:t xml:space="preserve"> và </w:t>
      </w:r>
      <w:r w:rsidRPr="00231266">
        <w:rPr>
          <w:lang w:val="nl-NL"/>
        </w:rPr>
        <w:t>“</w:t>
      </w:r>
      <w:r w:rsidRPr="00231266">
        <w:rPr>
          <w:i/>
          <w:lang w:val="nl-NL"/>
        </w:rPr>
        <w:t>Nghiên cứu xây dựng Đề án phát triển vật liệu xây dựng sử dụng cho các công trình ven biển và hải đảo đến năm 2025, định hướng đến năm 2035</w:t>
      </w:r>
      <w:r w:rsidRPr="00231266">
        <w:rPr>
          <w:lang w:val="nl-NL"/>
        </w:rPr>
        <w:t xml:space="preserve">”. </w:t>
      </w:r>
    </w:p>
    <w:p w:rsidR="00122C51" w:rsidRPr="00231266" w:rsidRDefault="00122C51" w:rsidP="00122C51">
      <w:pPr>
        <w:spacing w:before="120" w:after="120"/>
        <w:ind w:firstLine="720"/>
        <w:jc w:val="both"/>
        <w:rPr>
          <w:color w:val="000000"/>
          <w:lang w:val="nb-NO"/>
        </w:rPr>
      </w:pPr>
      <w:r w:rsidRPr="00231266">
        <w:rPr>
          <w:lang w:val="sv-SE"/>
        </w:rPr>
        <w:t xml:space="preserve">- Tập trung thực hiện </w:t>
      </w:r>
      <w:r w:rsidRPr="00231266">
        <w:rPr>
          <w:color w:val="000000"/>
          <w:lang w:val="da-DK"/>
        </w:rPr>
        <w:t xml:space="preserve">Đề án đẩy mạnh xử lý, sử dụng tro, xỉ, thạch cao của các nhà máy nhiệt điện, nhà máy hóa chất, phân bón làm nguyên liệu sản xuất vật liệu xây dựng và trong các công trình xây dựng, thực hiện </w:t>
      </w:r>
      <w:r w:rsidRPr="00231266">
        <w:rPr>
          <w:color w:val="000000"/>
          <w:lang w:val="nb-NO"/>
        </w:rPr>
        <w:t>đúng lộ trình xóa bỏ lò gạch, lò vôi thủ công tại các địa phương.</w:t>
      </w:r>
    </w:p>
    <w:p w:rsidR="00122C51" w:rsidRPr="00231266" w:rsidRDefault="00122C51" w:rsidP="00122C51">
      <w:pPr>
        <w:spacing w:before="120" w:after="120"/>
        <w:ind w:firstLine="720"/>
        <w:jc w:val="both"/>
        <w:rPr>
          <w:lang w:val="sv-SE"/>
        </w:rPr>
      </w:pPr>
      <w:r w:rsidRPr="00231266">
        <w:rPr>
          <w:b/>
          <w:lang w:val="sv-SE"/>
        </w:rPr>
        <w:t xml:space="preserve">5. </w:t>
      </w:r>
      <w:r w:rsidRPr="00231266">
        <w:rPr>
          <w:b/>
          <w:bCs/>
          <w:color w:val="000000"/>
        </w:rPr>
        <w:t>Thúc đẩy mạnh mẽ cải cách hành chính, cải thiện môi trường kinh doanh, nâng cao sức cạnh tranh; siết chặt kỳ luật, kỷ cương hành chính; xây dựng chính phủ điện tử phục vụ người dân gắn với sắp xếp bộ máy tinh gọn, hiệu lực, hiệu quả; đẩy mạnh phòng, chóng tham nhũng, lãng phí, giải quyết tốt khiếu nại, tố cáo</w:t>
      </w:r>
    </w:p>
    <w:p w:rsidR="00122C51" w:rsidRPr="00231266" w:rsidRDefault="00122C51" w:rsidP="00122C51">
      <w:pPr>
        <w:pStyle w:val="Heading1"/>
        <w:keepNext w:val="0"/>
        <w:spacing w:before="120" w:after="120"/>
        <w:ind w:firstLine="709"/>
        <w:jc w:val="both"/>
        <w:rPr>
          <w:rFonts w:ascii="Times New Roman" w:hAnsi="Times New Roman"/>
          <w:b w:val="0"/>
          <w:sz w:val="28"/>
          <w:szCs w:val="28"/>
          <w:lang w:val="nl-NL"/>
        </w:rPr>
      </w:pPr>
      <w:r w:rsidRPr="00231266">
        <w:rPr>
          <w:sz w:val="28"/>
          <w:szCs w:val="28"/>
          <w:lang w:val="sv-SE"/>
        </w:rPr>
        <w:t xml:space="preserve">- </w:t>
      </w:r>
      <w:r w:rsidRPr="00231266">
        <w:rPr>
          <w:rFonts w:ascii="Times New Roman" w:hAnsi="Times New Roman"/>
          <w:b w:val="0"/>
          <w:spacing w:val="2"/>
          <w:sz w:val="28"/>
          <w:szCs w:val="28"/>
          <w:lang w:val="nl-NL"/>
        </w:rPr>
        <w:t xml:space="preserve">Đã ban hành các </w:t>
      </w:r>
      <w:r w:rsidRPr="00231266">
        <w:rPr>
          <w:rFonts w:ascii="Times New Roman" w:hAnsi="Times New Roman"/>
          <w:b w:val="0"/>
          <w:sz w:val="28"/>
          <w:szCs w:val="28"/>
          <w:lang w:val="nl-NL"/>
        </w:rPr>
        <w:t>quy định chức năng, nhiệm vụ, cơ cấu tổ chức của các đơn vị sự nghiệp công lập. Thành lập Ban Quản lý dự án Đầu tư xây dựng chuyên ngành - Bộ Xây dựng trên cơ sở tổ chức lại Ban QLDA ĐTXD Nhà Quốc hội và Hội trường Ba Đình (mới) và Ban QLDA ĐTXD; chuyển giao Ban Quản lý dự án Đầu tư xây dựng ĐHQG Hà Nội (tại Hòa Lạc) cho Đại học Quốc gia Hà Nội.</w:t>
      </w:r>
    </w:p>
    <w:p w:rsidR="00122C51" w:rsidRPr="00231266" w:rsidRDefault="00122C51" w:rsidP="00122C51">
      <w:pPr>
        <w:widowControl w:val="0"/>
        <w:spacing w:before="120" w:after="120"/>
        <w:ind w:firstLine="567"/>
        <w:jc w:val="both"/>
        <w:rPr>
          <w:spacing w:val="-2"/>
          <w:lang w:val="nl-NL"/>
        </w:rPr>
      </w:pPr>
      <w:r w:rsidRPr="00231266">
        <w:rPr>
          <w:lang w:val="nl-NL" w:eastAsia="x-none"/>
        </w:rPr>
        <w:t xml:space="preserve">- </w:t>
      </w:r>
      <w:r w:rsidRPr="00231266">
        <w:rPr>
          <w:spacing w:val="-2"/>
          <w:lang w:val="nl-NL"/>
        </w:rPr>
        <w:t xml:space="preserve">Thực hiện Nghị quyết số 19-NQ/TW, đã rà soát </w:t>
      </w:r>
      <w:r w:rsidRPr="00231266">
        <w:rPr>
          <w:lang w:val="nl-NL"/>
        </w:rPr>
        <w:t xml:space="preserve">giảm đầu mối trực thuộc tại các đơn vị sự nghiệp công lập với tổng số giảm 73/532 đầu mối đơn vị, tương ứng giảm 13,7% (kế hoạch là10%); </w:t>
      </w:r>
      <w:r w:rsidRPr="00231266">
        <w:rPr>
          <w:spacing w:val="-2"/>
          <w:lang w:val="nl-NL"/>
        </w:rPr>
        <w:t>hướng dẫn các đơn vị tổ chức lại các đầu mối bên trong các đơn vị sự nghiệp công lập trực thuộc Bộ theo các Quyết định phê duyệt chức năng, nhiệm vụ, quyền hạn và cơ cấu tổ chức của từng đơn vị.</w:t>
      </w:r>
    </w:p>
    <w:p w:rsidR="00122C51" w:rsidRPr="00231266" w:rsidRDefault="00122C51" w:rsidP="00122C51">
      <w:pPr>
        <w:widowControl w:val="0"/>
        <w:spacing w:before="120" w:after="120"/>
        <w:ind w:firstLine="567"/>
        <w:jc w:val="both"/>
        <w:rPr>
          <w:bCs/>
        </w:rPr>
      </w:pPr>
      <w:r w:rsidRPr="00231266">
        <w:rPr>
          <w:lang w:val="nl-NL"/>
        </w:rPr>
        <w:t>- Trong Quý I/2018, Bộ đã triển khai thành lập 16 đoàn thanh tra/90 đoàn (</w:t>
      </w:r>
      <w:r w:rsidRPr="00231266">
        <w:rPr>
          <w:bCs/>
        </w:rPr>
        <w:t xml:space="preserve">đạt 17%  Kế hoạch thanh tra 2018), trên các lĩnh vực quy hoạch và thực hiện theo quy hoạch, công tác quản lý chất lượng và kinh doanh bất động sản, công tác quản lý dự án và thanh tra hành chính tại một số đơn vị trực thuộc Bộ. Đã </w:t>
      </w:r>
      <w:r w:rsidRPr="00231266">
        <w:rPr>
          <w:rFonts w:eastAsia="Calibri"/>
        </w:rPr>
        <w:t xml:space="preserve">ban hành 18 kết luận các đoàn thanh tra theo kế hoạch 2017, kiến nghị </w:t>
      </w:r>
      <w:r w:rsidRPr="00231266">
        <w:t>xử lý về kinh tế</w:t>
      </w:r>
      <w:r w:rsidRPr="00231266">
        <w:rPr>
          <w:lang w:val="vi-VN"/>
        </w:rPr>
        <w:t xml:space="preserve"> và xử phạt </w:t>
      </w:r>
      <w:r w:rsidRPr="00231266">
        <w:t>vi phạm hành chính tổng số tiền 544</w:t>
      </w:r>
      <w:r w:rsidRPr="00231266">
        <w:rPr>
          <w:lang w:val="vi-VN"/>
        </w:rPr>
        <w:t xml:space="preserve"> </w:t>
      </w:r>
      <w:r w:rsidRPr="00231266">
        <w:t>tỷ đồng</w:t>
      </w:r>
      <w:r w:rsidRPr="00231266">
        <w:rPr>
          <w:rFonts w:eastAsia="Calibri"/>
        </w:rPr>
        <w:t xml:space="preserve">. </w:t>
      </w:r>
    </w:p>
    <w:p w:rsidR="00122C51" w:rsidRPr="00231266" w:rsidRDefault="00122C51" w:rsidP="00122C51">
      <w:pPr>
        <w:widowControl w:val="0"/>
        <w:spacing w:before="120" w:after="120"/>
        <w:ind w:firstLine="567"/>
        <w:jc w:val="both"/>
      </w:pPr>
      <w:r w:rsidRPr="00231266">
        <w:rPr>
          <w:lang w:val="es-ES"/>
        </w:rPr>
        <w:lastRenderedPageBreak/>
        <w:t>- Tiếp tục tập trung thực hiện tốt c</w:t>
      </w:r>
      <w:r w:rsidRPr="00231266">
        <w:rPr>
          <w:lang w:val="vi-VN"/>
        </w:rPr>
        <w:t>ông tác tiếp công dân, xử lý đơn thư, giải quyết khiếu nại tố cáo</w:t>
      </w:r>
      <w:r w:rsidRPr="00231266">
        <w:rPr>
          <w:lang w:val="es-ES"/>
        </w:rPr>
        <w:t xml:space="preserve">, đã </w:t>
      </w:r>
      <w:r w:rsidRPr="00231266">
        <w:rPr>
          <w:rFonts w:eastAsiaTheme="minorHAnsi"/>
        </w:rPr>
        <w:t xml:space="preserve">tổ chức </w:t>
      </w:r>
      <w:r w:rsidRPr="00231266">
        <w:rPr>
          <w:rFonts w:eastAsia="Calibri"/>
        </w:rPr>
        <w:t xml:space="preserve">tiếp 5 lượt công dân, </w:t>
      </w:r>
      <w:r w:rsidRPr="00231266">
        <w:rPr>
          <w:rFonts w:eastAsiaTheme="minorHAnsi"/>
        </w:rPr>
        <w:t xml:space="preserve">tiếp nhận và xử lý </w:t>
      </w:r>
      <w:r w:rsidRPr="00231266">
        <w:rPr>
          <w:rFonts w:eastAsia="Calibri"/>
        </w:rPr>
        <w:t>44</w:t>
      </w:r>
      <w:r w:rsidRPr="00231266">
        <w:rPr>
          <w:rFonts w:eastAsiaTheme="minorHAnsi"/>
        </w:rPr>
        <w:t xml:space="preserve"> lượt đơn, trong đó </w:t>
      </w:r>
      <w:r w:rsidRPr="00231266">
        <w:rPr>
          <w:rFonts w:eastAsia="Calibri"/>
          <w:color w:val="000000"/>
        </w:rPr>
        <w:t>01 vụ việc tố cáo</w:t>
      </w:r>
      <w:r w:rsidRPr="00231266">
        <w:rPr>
          <w:rFonts w:eastAsia="Calibri"/>
          <w:color w:val="000000"/>
          <w:lang w:val="vi-VN"/>
        </w:rPr>
        <w:t xml:space="preserve"> thuộc thẩm quyền</w:t>
      </w:r>
      <w:r w:rsidRPr="00231266">
        <w:rPr>
          <w:rFonts w:eastAsia="Calibri"/>
          <w:color w:val="000000"/>
        </w:rPr>
        <w:t xml:space="preserve">, đã ban hành theo thẩm quyền 26 văn bản </w:t>
      </w:r>
      <w:r w:rsidRPr="00231266">
        <w:t>giải quyết.</w:t>
      </w:r>
    </w:p>
    <w:p w:rsidR="00122C51" w:rsidRPr="00231266" w:rsidRDefault="00122C51" w:rsidP="00122C51">
      <w:pPr>
        <w:spacing w:before="120" w:after="120"/>
        <w:ind w:firstLine="567"/>
        <w:jc w:val="both"/>
        <w:rPr>
          <w:b/>
          <w:bCs/>
          <w:color w:val="000000"/>
        </w:rPr>
      </w:pPr>
      <w:r w:rsidRPr="00122C51">
        <w:rPr>
          <w:b/>
          <w:lang w:val="sv-SE"/>
        </w:rPr>
        <w:t>6</w:t>
      </w:r>
      <w:r w:rsidRPr="00231266">
        <w:rPr>
          <w:lang w:val="sv-SE"/>
        </w:rPr>
        <w:t xml:space="preserve">. </w:t>
      </w:r>
      <w:r w:rsidRPr="00231266">
        <w:rPr>
          <w:b/>
          <w:bCs/>
          <w:color w:val="000000"/>
        </w:rPr>
        <w:t>Nâng cao hiệu quả hoạt động đối ngoại và hội nhập quốc tế; đẩy mạnh công tác thông tin, truyền thông</w:t>
      </w:r>
    </w:p>
    <w:p w:rsidR="00122C51" w:rsidRPr="00231266" w:rsidRDefault="00122C51" w:rsidP="00122C51">
      <w:pPr>
        <w:spacing w:before="120" w:after="120"/>
        <w:ind w:right="4" w:firstLine="709"/>
        <w:jc w:val="both"/>
        <w:rPr>
          <w:lang w:val="pt-BR"/>
        </w:rPr>
      </w:pPr>
      <w:r w:rsidRPr="00231266">
        <w:rPr>
          <w:lang w:val="pt-BR"/>
        </w:rPr>
        <w:t>- Tiếp tục thực hiện vai trò điều phối các Ủy ban liên chính phủ (UBLCP) do Bộ trưởng Bộ Xây dựng làm Chủ tịch phân ban với các nước Cuba</w:t>
      </w:r>
      <w:r w:rsidRPr="00231266">
        <w:rPr>
          <w:rStyle w:val="FootnoteReference"/>
          <w:lang w:val="pt-BR"/>
        </w:rPr>
        <w:footnoteReference w:id="5"/>
      </w:r>
      <w:r w:rsidRPr="00231266">
        <w:rPr>
          <w:lang w:val="pt-BR"/>
        </w:rPr>
        <w:t>, Angieri</w:t>
      </w:r>
      <w:r w:rsidRPr="00231266">
        <w:rPr>
          <w:rStyle w:val="FootnoteReference"/>
          <w:lang w:val="pt-BR"/>
        </w:rPr>
        <w:footnoteReference w:id="6"/>
      </w:r>
      <w:r w:rsidRPr="00231266">
        <w:rPr>
          <w:lang w:val="pt-BR"/>
        </w:rPr>
        <w:t xml:space="preserve"> và Libi</w:t>
      </w:r>
      <w:r w:rsidRPr="00231266">
        <w:rPr>
          <w:rStyle w:val="FootnoteReference"/>
          <w:lang w:val="pt-BR"/>
        </w:rPr>
        <w:footnoteReference w:id="7"/>
      </w:r>
      <w:r w:rsidRPr="00231266">
        <w:rPr>
          <w:lang w:val="pt-BR"/>
        </w:rPr>
        <w:t xml:space="preserve">; Thường xuyên làm việc với Đại sứ quán các nước để cập nhật và đôn đốc tình hình thực hiện nội dung đã cam kết và thống nhất nội dung hợp tác mới, thúc đẩy quan hệ hợp tác toàn diện giữa Việt Nam và các nước. </w:t>
      </w:r>
    </w:p>
    <w:p w:rsidR="00122C51" w:rsidRPr="00231266" w:rsidRDefault="00122C51" w:rsidP="00122C51">
      <w:pPr>
        <w:spacing w:before="120" w:after="120"/>
        <w:ind w:firstLine="567"/>
        <w:jc w:val="both"/>
        <w:rPr>
          <w:lang w:val="pt-BR"/>
        </w:rPr>
      </w:pPr>
      <w:r w:rsidRPr="00231266">
        <w:rPr>
          <w:lang w:val="pt-BR"/>
        </w:rPr>
        <w:t xml:space="preserve">- </w:t>
      </w:r>
      <w:r w:rsidRPr="00231266">
        <w:rPr>
          <w:bdr w:val="none" w:sz="0" w:space="0" w:color="auto" w:frame="1"/>
          <w:lang w:val="pt-BR" w:eastAsia="zh-CN"/>
        </w:rPr>
        <w:t>Chủ động mở rộng phạm vi hợp tác song phương và đa phương theo hướng nâng cao hiệu quả, tập trung vào các lĩnh vực quan trọng của ngành Xây dựng. Đ</w:t>
      </w:r>
      <w:r w:rsidRPr="00231266">
        <w:rPr>
          <w:color w:val="000000"/>
          <w:lang w:val="pt-BR"/>
        </w:rPr>
        <w:t xml:space="preserve">ã ký kết và tham gia 14 Hiệp định tự do thương mại FTA khu vực và song phương. </w:t>
      </w:r>
      <w:r w:rsidRPr="00231266">
        <w:rPr>
          <w:lang w:val="pt-BR"/>
        </w:rPr>
        <w:t>Đã làm việc với 35 đoàn khách quốc tế đến tìm hiểu cơ chế chính sách, cơ hội hợp tác kinh doanh và đầu tư, chia sẻ kinh nghiệm trong lĩnh vực quy hoạch và phát triển đô thị,...</w:t>
      </w:r>
    </w:p>
    <w:p w:rsidR="00122C51" w:rsidRPr="00231266" w:rsidRDefault="00122C51" w:rsidP="00122C51">
      <w:pPr>
        <w:spacing w:before="120" w:after="120"/>
        <w:ind w:right="4" w:firstLine="709"/>
        <w:jc w:val="both"/>
        <w:rPr>
          <w:iCs/>
          <w:lang w:val="pt-BR"/>
        </w:rPr>
      </w:pPr>
      <w:r w:rsidRPr="00231266">
        <w:rPr>
          <w:lang w:val="pt-BR"/>
        </w:rPr>
        <w:t xml:space="preserve">- Tiếp tục quản lý thực hiện và điều phối </w:t>
      </w:r>
      <w:r w:rsidRPr="00231266">
        <w:rPr>
          <w:color w:val="000000"/>
          <w:lang w:val="pt-BR"/>
        </w:rPr>
        <w:t>18 chương trình, dự án ODA và vốn vay ưu đãi, trong đó gồm 15 dự án hỗ trợ kỹ thuật và 03 dự án đầu tư.</w:t>
      </w:r>
      <w:r w:rsidRPr="00231266">
        <w:rPr>
          <w:lang w:val="pt-BR"/>
        </w:rPr>
        <w:t xml:space="preserve"> Các dự án được thực hiện theo đúng mục tiêu và đạt được các kết quả theo dự kiến. Đang vận động các nhà tài trợ như </w:t>
      </w:r>
      <w:r w:rsidRPr="00231266">
        <w:rPr>
          <w:iCs/>
          <w:lang w:val="pt-BR"/>
        </w:rPr>
        <w:t xml:space="preserve">WB, ADB, JICA, KOICA, USAID tiếp tục hỗ trợ cho các dự án liên quan đến phát triển đô thị, hạ tầng kỹ thuật, nhà ở xã hội mà Bộ Xây dựng đang cần vốn và công nghệ để triển khai thực hiện. </w:t>
      </w:r>
      <w:r w:rsidRPr="00231266">
        <w:rPr>
          <w:rFonts w:eastAsia="SimSun"/>
          <w:lang w:val="da-DK"/>
        </w:rPr>
        <w:t xml:space="preserve">Đã </w:t>
      </w:r>
      <w:r w:rsidRPr="00231266">
        <w:t xml:space="preserve">Tổ chức Lễ ký Biên bản thỏa thuận dự án hỗ trợ kỹ thuật “Xây dựng chính sách tổng thể phát triển nhà ở xã hội tại Việt Nam giai đoạn 2021-2030” do KOICA Hàn Quốc viện trợ; </w:t>
      </w:r>
      <w:r w:rsidRPr="00231266">
        <w:rPr>
          <w:lang w:val="pt-BR"/>
        </w:rPr>
        <w:t>Xây dựng dự án "t</w:t>
      </w:r>
      <w:r w:rsidRPr="00231266">
        <w:rPr>
          <w:rFonts w:hint="cs"/>
          <w:lang w:val="pt-BR"/>
        </w:rPr>
        <w:t>ă</w:t>
      </w:r>
      <w:r w:rsidRPr="00231266">
        <w:rPr>
          <w:lang w:val="pt-BR"/>
        </w:rPr>
        <w:t>ng c</w:t>
      </w:r>
      <w:r w:rsidRPr="00231266">
        <w:rPr>
          <w:rFonts w:hint="cs"/>
          <w:lang w:val="pt-BR"/>
        </w:rPr>
        <w:t>ư</w:t>
      </w:r>
      <w:r w:rsidRPr="00231266">
        <w:rPr>
          <w:lang w:val="pt-BR"/>
        </w:rPr>
        <w:t>ờng n</w:t>
      </w:r>
      <w:r w:rsidRPr="00231266">
        <w:rPr>
          <w:rFonts w:hint="cs"/>
          <w:lang w:val="pt-BR"/>
        </w:rPr>
        <w:t>ă</w:t>
      </w:r>
      <w:r w:rsidRPr="00231266">
        <w:rPr>
          <w:lang w:val="pt-BR"/>
        </w:rPr>
        <w:t>ng lực trong phát triển các công cụ quản lý nhà n</w:t>
      </w:r>
      <w:r w:rsidRPr="00231266">
        <w:rPr>
          <w:rFonts w:hint="cs"/>
          <w:lang w:val="pt-BR"/>
        </w:rPr>
        <w:t>ư</w:t>
      </w:r>
      <w:r w:rsidRPr="00231266">
        <w:rPr>
          <w:lang w:val="pt-BR"/>
        </w:rPr>
        <w:t xml:space="preserve">ớc </w:t>
      </w:r>
      <w:r w:rsidRPr="00231266">
        <w:rPr>
          <w:rFonts w:hint="cs"/>
          <w:lang w:val="pt-BR"/>
        </w:rPr>
        <w:t>đ</w:t>
      </w:r>
      <w:r w:rsidRPr="00231266">
        <w:rPr>
          <w:lang w:val="pt-BR"/>
        </w:rPr>
        <w:t xml:space="preserve">ối với dự án </w:t>
      </w:r>
      <w:r w:rsidRPr="00231266">
        <w:rPr>
          <w:rFonts w:hint="cs"/>
          <w:lang w:val="pt-BR"/>
        </w:rPr>
        <w:t>đ</w:t>
      </w:r>
      <w:r w:rsidRPr="00231266">
        <w:rPr>
          <w:lang w:val="pt-BR"/>
        </w:rPr>
        <w:t>ầu t</w:t>
      </w:r>
      <w:r w:rsidRPr="00231266">
        <w:rPr>
          <w:rFonts w:hint="cs"/>
          <w:lang w:val="pt-BR"/>
        </w:rPr>
        <w:t>ư</w:t>
      </w:r>
      <w:r w:rsidRPr="00231266">
        <w:rPr>
          <w:lang w:val="pt-BR"/>
        </w:rPr>
        <w:t xml:space="preserve"> xây dựng công trình tại Việt Nam" sử dụng viện trợ không hoàn lại của Chính phủ Nhật Bản,...</w:t>
      </w:r>
    </w:p>
    <w:p w:rsidR="00122C51" w:rsidRDefault="00122C51" w:rsidP="00122C51">
      <w:pPr>
        <w:spacing w:before="120" w:after="120"/>
        <w:ind w:right="4" w:firstLine="709"/>
        <w:jc w:val="both"/>
        <w:rPr>
          <w:lang w:val="pt-BR"/>
        </w:rPr>
      </w:pPr>
      <w:r w:rsidRPr="00231266">
        <w:rPr>
          <w:lang w:val="pt-BR"/>
        </w:rPr>
        <w:t xml:space="preserve"> - </w:t>
      </w:r>
      <w:r w:rsidRPr="00231266">
        <w:rPr>
          <w:lang w:val="sv-SE"/>
        </w:rPr>
        <w:t>Tích cực tuyên truyền, phổ biến văn bản pháp luật, cơ chế chính sách quản lý nhà nước</w:t>
      </w:r>
      <w:r w:rsidRPr="00231266">
        <w:rPr>
          <w:lang w:val="pt-BR"/>
        </w:rPr>
        <w:t>. Thực hiện nghiêm quy chế người phát ngôn và cung cấp thông tin cho báo chí; chủ động cung cấp thông tin đầy đủ, kịp thời, chính xác về các hoạt động của Ngành và những vấn đề dư luận quan tâm.</w:t>
      </w:r>
    </w:p>
    <w:p w:rsidR="00122C51" w:rsidRPr="00FD741C" w:rsidRDefault="00122C51" w:rsidP="00122C51">
      <w:pPr>
        <w:spacing w:before="60" w:after="60"/>
        <w:ind w:firstLine="720"/>
        <w:jc w:val="both"/>
        <w:rPr>
          <w:spacing w:val="-4"/>
          <w:lang w:val="da-DK"/>
        </w:rPr>
      </w:pPr>
      <w:r w:rsidRPr="00FD741C">
        <w:rPr>
          <w:spacing w:val="-4"/>
          <w:lang w:val="da-DK"/>
        </w:rPr>
        <w:lastRenderedPageBreak/>
        <w:t>Trên đây là tình hình thực hiện</w:t>
      </w:r>
      <w:r>
        <w:rPr>
          <w:spacing w:val="-4"/>
          <w:lang w:val="da-DK"/>
        </w:rPr>
        <w:t xml:space="preserve"> </w:t>
      </w:r>
      <w:r w:rsidRPr="00FD741C">
        <w:rPr>
          <w:spacing w:val="-4"/>
          <w:lang w:val="da-DK"/>
        </w:rPr>
        <w:t xml:space="preserve"> Nghị quyết số 01/NQ-CP ngày 01/01/201</w:t>
      </w:r>
      <w:r>
        <w:rPr>
          <w:spacing w:val="-4"/>
          <w:lang w:val="da-DK"/>
        </w:rPr>
        <w:t>8</w:t>
      </w:r>
      <w:r w:rsidRPr="00FD741C">
        <w:rPr>
          <w:spacing w:val="-4"/>
          <w:lang w:val="da-DK"/>
        </w:rPr>
        <w:t xml:space="preserve"> của Chính phủ </w:t>
      </w:r>
      <w:r w:rsidRPr="00231266">
        <w:rPr>
          <w:bCs/>
        </w:rPr>
        <w:t>về những nhiệm vụ</w:t>
      </w:r>
      <w:r w:rsidRPr="00231266">
        <w:t>, giải pháp chủ yếu chỉ đạo điều hành thực hiện kế hoạch phát triển kinh tế - xã hội và dự toán ngân sách nhà nước năm 2018</w:t>
      </w:r>
      <w:r>
        <w:t xml:space="preserve"> trong Quý I năm 2018 của Bộ Xây dựng</w:t>
      </w:r>
      <w:r w:rsidRPr="00FD741C">
        <w:rPr>
          <w:spacing w:val="-4"/>
          <w:lang w:val="da-DK"/>
        </w:rPr>
        <w:t>, đề nghị Bộ Kế hoạch và Đầu tư nghiên cứu, tổng hợp trình Chính phủ./.</w:t>
      </w:r>
    </w:p>
    <w:p w:rsidR="00122C51" w:rsidRPr="00FD741C" w:rsidRDefault="00122C51" w:rsidP="00122C51">
      <w:pPr>
        <w:spacing w:before="60" w:after="60"/>
        <w:ind w:firstLine="720"/>
        <w:jc w:val="both"/>
        <w:rPr>
          <w:spacing w:val="-4"/>
          <w:sz w:val="34"/>
          <w:lang w:val="da-DK"/>
        </w:rPr>
      </w:pPr>
    </w:p>
    <w:tbl>
      <w:tblPr>
        <w:tblW w:w="23038" w:type="dxa"/>
        <w:tblInd w:w="108" w:type="dxa"/>
        <w:tblLayout w:type="fixed"/>
        <w:tblLook w:val="01E0" w:firstRow="1" w:lastRow="1" w:firstColumn="1" w:lastColumn="1" w:noHBand="0" w:noVBand="0"/>
      </w:tblPr>
      <w:tblGrid>
        <w:gridCol w:w="4077"/>
        <w:gridCol w:w="5103"/>
        <w:gridCol w:w="4502"/>
        <w:gridCol w:w="4678"/>
        <w:gridCol w:w="4678"/>
      </w:tblGrid>
      <w:tr w:rsidR="00122C51" w:rsidRPr="00FD741C" w:rsidTr="00D21A44">
        <w:trPr>
          <w:trHeight w:val="2595"/>
        </w:trPr>
        <w:tc>
          <w:tcPr>
            <w:tcW w:w="4077" w:type="dxa"/>
          </w:tcPr>
          <w:p w:rsidR="00122C51" w:rsidRPr="00FD741C" w:rsidRDefault="00122C51" w:rsidP="00D21A44">
            <w:pPr>
              <w:ind w:right="-109"/>
              <w:jc w:val="both"/>
              <w:rPr>
                <w:b/>
                <w:bCs/>
                <w:i/>
                <w:iCs/>
                <w:sz w:val="24"/>
                <w:szCs w:val="24"/>
                <w:lang w:val="sv-SE"/>
              </w:rPr>
            </w:pPr>
            <w:r w:rsidRPr="00FD741C">
              <w:rPr>
                <w:b/>
                <w:bCs/>
                <w:i/>
                <w:iCs/>
                <w:sz w:val="24"/>
                <w:szCs w:val="24"/>
                <w:lang w:val="sv-SE"/>
              </w:rPr>
              <w:t>Nơi nhận:</w:t>
            </w:r>
          </w:p>
          <w:p w:rsidR="00122C51" w:rsidRPr="00FD741C" w:rsidRDefault="00122C51" w:rsidP="00D21A44">
            <w:pPr>
              <w:ind w:right="-109"/>
              <w:jc w:val="both"/>
              <w:rPr>
                <w:bCs/>
                <w:iCs/>
                <w:sz w:val="22"/>
                <w:szCs w:val="22"/>
                <w:lang w:val="sv-SE"/>
              </w:rPr>
            </w:pPr>
            <w:r w:rsidRPr="00FD741C">
              <w:rPr>
                <w:bCs/>
                <w:iCs/>
                <w:sz w:val="22"/>
                <w:szCs w:val="22"/>
                <w:lang w:val="sv-SE"/>
              </w:rPr>
              <w:t>-</w:t>
            </w:r>
            <w:r>
              <w:rPr>
                <w:bCs/>
                <w:iCs/>
                <w:sz w:val="22"/>
                <w:szCs w:val="22"/>
                <w:lang w:val="sv-SE"/>
              </w:rPr>
              <w:t xml:space="preserve"> </w:t>
            </w:r>
            <w:r w:rsidRPr="00FD741C">
              <w:rPr>
                <w:bCs/>
                <w:iCs/>
                <w:sz w:val="22"/>
                <w:szCs w:val="22"/>
                <w:lang w:val="sv-SE"/>
              </w:rPr>
              <w:t>Như trên;</w:t>
            </w:r>
          </w:p>
          <w:p w:rsidR="00122C51" w:rsidRPr="00FD741C" w:rsidRDefault="00122C51" w:rsidP="00D21A44">
            <w:pPr>
              <w:jc w:val="both"/>
              <w:rPr>
                <w:sz w:val="24"/>
                <w:szCs w:val="24"/>
                <w:lang w:val="sv-SE"/>
              </w:rPr>
            </w:pPr>
            <w:r w:rsidRPr="00FD741C">
              <w:rPr>
                <w:sz w:val="22"/>
                <w:szCs w:val="22"/>
                <w:lang w:val="sv-SE"/>
              </w:rPr>
              <w:t>- Lưu: VT, KHTC.</w:t>
            </w:r>
          </w:p>
        </w:tc>
        <w:tc>
          <w:tcPr>
            <w:tcW w:w="5103" w:type="dxa"/>
          </w:tcPr>
          <w:p w:rsidR="00122C51" w:rsidRPr="00FD741C" w:rsidRDefault="00122C51" w:rsidP="00D21A44">
            <w:pPr>
              <w:jc w:val="center"/>
              <w:rPr>
                <w:b/>
                <w:bCs/>
                <w:sz w:val="27"/>
                <w:szCs w:val="27"/>
                <w:lang w:val="sv-SE"/>
              </w:rPr>
            </w:pPr>
            <w:r w:rsidRPr="00FD741C">
              <w:rPr>
                <w:b/>
                <w:bCs/>
                <w:sz w:val="27"/>
                <w:szCs w:val="27"/>
                <w:lang w:val="sv-SE"/>
              </w:rPr>
              <w:t>BỘ TRƯỞNG</w:t>
            </w:r>
          </w:p>
          <w:p w:rsidR="00122C51" w:rsidRPr="00FD741C" w:rsidRDefault="00122C51" w:rsidP="00D21A44">
            <w:pPr>
              <w:jc w:val="center"/>
              <w:rPr>
                <w:b/>
                <w:bCs/>
                <w:sz w:val="26"/>
                <w:lang w:val="sv-SE"/>
              </w:rPr>
            </w:pPr>
          </w:p>
          <w:p w:rsidR="00122C51" w:rsidRPr="00FD741C" w:rsidRDefault="00122C51" w:rsidP="00D21A44">
            <w:pPr>
              <w:jc w:val="center"/>
              <w:rPr>
                <w:sz w:val="26"/>
                <w:szCs w:val="26"/>
                <w:lang w:val="sv-SE"/>
              </w:rPr>
            </w:pPr>
          </w:p>
          <w:p w:rsidR="00122C51" w:rsidRPr="0063357C" w:rsidRDefault="0063357C" w:rsidP="00D21A44">
            <w:pPr>
              <w:jc w:val="center"/>
              <w:rPr>
                <w:lang w:val="sv-SE"/>
              </w:rPr>
            </w:pPr>
            <w:r w:rsidRPr="0063357C">
              <w:rPr>
                <w:lang w:val="sv-SE"/>
              </w:rPr>
              <w:t>(đã ký)</w:t>
            </w:r>
          </w:p>
          <w:p w:rsidR="00122C51" w:rsidRPr="00231266" w:rsidRDefault="00122C51" w:rsidP="00D21A44">
            <w:pPr>
              <w:jc w:val="center"/>
              <w:rPr>
                <w:sz w:val="54"/>
                <w:lang w:val="vi-VN"/>
              </w:rPr>
            </w:pPr>
            <w:bookmarkStart w:id="0" w:name="_GoBack"/>
            <w:bookmarkEnd w:id="0"/>
          </w:p>
          <w:p w:rsidR="00122C51" w:rsidRPr="00FD741C" w:rsidRDefault="00122C51" w:rsidP="00D21A44">
            <w:pPr>
              <w:jc w:val="center"/>
              <w:rPr>
                <w:sz w:val="26"/>
                <w:szCs w:val="26"/>
                <w:lang w:val="sv-SE"/>
              </w:rPr>
            </w:pPr>
          </w:p>
          <w:p w:rsidR="00122C51" w:rsidRPr="00FD741C" w:rsidRDefault="00122C51" w:rsidP="00D21A44">
            <w:pPr>
              <w:rPr>
                <w:b/>
                <w:bCs/>
                <w:lang w:val="sv-SE"/>
              </w:rPr>
            </w:pPr>
            <w:r>
              <w:rPr>
                <w:b/>
                <w:bCs/>
                <w:lang w:val="sv-SE"/>
              </w:rPr>
              <w:t xml:space="preserve">                      Phạm Hồng Hà</w:t>
            </w:r>
          </w:p>
        </w:tc>
        <w:tc>
          <w:tcPr>
            <w:tcW w:w="4502" w:type="dxa"/>
          </w:tcPr>
          <w:p w:rsidR="00122C51" w:rsidRPr="00FD741C" w:rsidRDefault="00122C51" w:rsidP="00D21A44">
            <w:pPr>
              <w:jc w:val="both"/>
              <w:rPr>
                <w:sz w:val="24"/>
                <w:szCs w:val="24"/>
                <w:lang w:val="sv-SE"/>
              </w:rPr>
            </w:pPr>
          </w:p>
        </w:tc>
        <w:tc>
          <w:tcPr>
            <w:tcW w:w="4678" w:type="dxa"/>
          </w:tcPr>
          <w:p w:rsidR="00122C51" w:rsidRPr="00FD741C" w:rsidRDefault="00122C51" w:rsidP="00D21A44">
            <w:pPr>
              <w:jc w:val="both"/>
              <w:rPr>
                <w:b/>
                <w:bCs/>
                <w:lang w:val="sv-SE"/>
              </w:rPr>
            </w:pPr>
          </w:p>
        </w:tc>
        <w:tc>
          <w:tcPr>
            <w:tcW w:w="4678" w:type="dxa"/>
          </w:tcPr>
          <w:p w:rsidR="00122C51" w:rsidRPr="00FD741C" w:rsidRDefault="00122C51" w:rsidP="00D21A44">
            <w:pPr>
              <w:jc w:val="both"/>
              <w:rPr>
                <w:b/>
                <w:bCs/>
                <w:lang w:val="sv-SE"/>
              </w:rPr>
            </w:pPr>
          </w:p>
        </w:tc>
      </w:tr>
    </w:tbl>
    <w:p w:rsidR="004815B1" w:rsidRDefault="004815B1"/>
    <w:sectPr w:rsidR="004815B1" w:rsidSect="00122C51">
      <w:footerReference w:type="default" r:id="rId7"/>
      <w:pgSz w:w="11907" w:h="16840" w:code="9"/>
      <w:pgMar w:top="1134" w:right="1134" w:bottom="1134" w:left="1701"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C87" w:rsidRDefault="00003C87" w:rsidP="00122C51">
      <w:r>
        <w:separator/>
      </w:r>
    </w:p>
  </w:endnote>
  <w:endnote w:type="continuationSeparator" w:id="0">
    <w:p w:rsidR="00003C87" w:rsidRDefault="00003C87" w:rsidP="0012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837964"/>
      <w:docPartObj>
        <w:docPartGallery w:val="Page Numbers (Bottom of Page)"/>
        <w:docPartUnique/>
      </w:docPartObj>
    </w:sdtPr>
    <w:sdtEndPr>
      <w:rPr>
        <w:noProof/>
      </w:rPr>
    </w:sdtEndPr>
    <w:sdtContent>
      <w:p w:rsidR="00122C51" w:rsidRDefault="00122C51">
        <w:pPr>
          <w:pStyle w:val="Footer"/>
          <w:jc w:val="center"/>
        </w:pPr>
        <w:r>
          <w:fldChar w:fldCharType="begin"/>
        </w:r>
        <w:r>
          <w:instrText xml:space="preserve"> PAGE   \* MERGEFORMAT </w:instrText>
        </w:r>
        <w:r>
          <w:fldChar w:fldCharType="separate"/>
        </w:r>
        <w:r w:rsidR="0063357C">
          <w:rPr>
            <w:noProof/>
          </w:rPr>
          <w:t>9</w:t>
        </w:r>
        <w:r>
          <w:rPr>
            <w:noProof/>
          </w:rPr>
          <w:fldChar w:fldCharType="end"/>
        </w:r>
      </w:p>
    </w:sdtContent>
  </w:sdt>
  <w:p w:rsidR="00122C51" w:rsidRDefault="00122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C87" w:rsidRDefault="00003C87" w:rsidP="00122C51">
      <w:r>
        <w:separator/>
      </w:r>
    </w:p>
  </w:footnote>
  <w:footnote w:type="continuationSeparator" w:id="0">
    <w:p w:rsidR="00003C87" w:rsidRDefault="00003C87" w:rsidP="00122C51">
      <w:r>
        <w:continuationSeparator/>
      </w:r>
    </w:p>
  </w:footnote>
  <w:footnote w:id="1">
    <w:p w:rsidR="00122C51" w:rsidRPr="00D52793" w:rsidRDefault="00122C51" w:rsidP="00122C51">
      <w:pPr>
        <w:jc w:val="both"/>
        <w:rPr>
          <w:sz w:val="18"/>
          <w:szCs w:val="18"/>
          <w:lang w:val="pt-BR"/>
        </w:rPr>
      </w:pPr>
      <w:r w:rsidRPr="00D52793">
        <w:rPr>
          <w:rStyle w:val="FootnoteReference"/>
          <w:sz w:val="24"/>
          <w:szCs w:val="24"/>
        </w:rPr>
        <w:footnoteRef/>
      </w:r>
      <w:r>
        <w:t xml:space="preserve"> </w:t>
      </w:r>
      <w:r w:rsidRPr="00D52793">
        <w:rPr>
          <w:sz w:val="18"/>
          <w:szCs w:val="18"/>
          <w:lang w:val="pt-BR"/>
        </w:rPr>
        <w:t>Về điều kiện năng lực của các chủ đầu tư kinh doanh bất động sản; việc thực hiện các quy định về bán nhà ở hình thành trong tương lai và việc thực hiện quy định về bảo lãnh nhà ở; Rà soát các dự án đầu tư kinh doanh bất động sản theo yêu của của Chỉ thị số 2196/CT-TTg; Rà soát về công tác tổ chức thi sát hạch chứng chỉ hành nghề môi giới bất động sản.</w:t>
      </w:r>
    </w:p>
    <w:p w:rsidR="00122C51" w:rsidRDefault="00122C51" w:rsidP="00122C51">
      <w:pPr>
        <w:pStyle w:val="FootnoteText"/>
      </w:pPr>
    </w:p>
  </w:footnote>
  <w:footnote w:id="2">
    <w:p w:rsidR="00122C51" w:rsidRDefault="00122C51" w:rsidP="00122C51">
      <w:pPr>
        <w:pStyle w:val="FootnoteText"/>
      </w:pPr>
      <w:r>
        <w:rPr>
          <w:rStyle w:val="FootnoteReference"/>
        </w:rPr>
        <w:footnoteRef/>
      </w:r>
      <w:r>
        <w:t xml:space="preserve"> Theo báo cáo của Viện Kinh tế Xây dựng.</w:t>
      </w:r>
    </w:p>
  </w:footnote>
  <w:footnote w:id="3">
    <w:p w:rsidR="00122C51" w:rsidRPr="00797C80" w:rsidRDefault="00122C51" w:rsidP="00122C51">
      <w:pPr>
        <w:widowControl w:val="0"/>
        <w:spacing w:before="60"/>
        <w:jc w:val="both"/>
        <w:rPr>
          <w:color w:val="FF0000"/>
          <w:sz w:val="18"/>
          <w:szCs w:val="18"/>
          <w:lang w:val="nl-NL"/>
        </w:rPr>
      </w:pPr>
      <w:r w:rsidRPr="00EF6E9E">
        <w:rPr>
          <w:rStyle w:val="FootnoteReference"/>
          <w:sz w:val="24"/>
          <w:szCs w:val="24"/>
        </w:rPr>
        <w:footnoteRef/>
      </w:r>
      <w:r>
        <w:t xml:space="preserve">  </w:t>
      </w:r>
      <w:r w:rsidRPr="00797C80">
        <w:rPr>
          <w:sz w:val="18"/>
          <w:szCs w:val="18"/>
        </w:rPr>
        <w:t xml:space="preserve">Xem xét, đánh giá: </w:t>
      </w:r>
      <w:r w:rsidRPr="00797C80">
        <w:rPr>
          <w:sz w:val="18"/>
          <w:szCs w:val="18"/>
          <w:lang w:val="fr-FR"/>
        </w:rPr>
        <w:t xml:space="preserve">phương án phân loại đô thị để nâng cấp huyện Sapa thành thị xã Sapa; </w:t>
      </w:r>
      <w:r w:rsidRPr="00797C80">
        <w:rPr>
          <w:sz w:val="18"/>
          <w:szCs w:val="18"/>
          <w:lang w:val="pt-BR"/>
        </w:rPr>
        <w:t xml:space="preserve">Đề án đánh giá trình độ phát triển cơ sở hạ tầng đô thị khu vực thành lập phường Tiến Thành thuộc thị xã Đồng Xoài, tỉnh Bình Phước; </w:t>
      </w:r>
      <w:r w:rsidRPr="00797C80">
        <w:rPr>
          <w:sz w:val="18"/>
          <w:szCs w:val="18"/>
          <w:lang w:val="fr-FR"/>
        </w:rPr>
        <w:t>khu vực dự kiến thành lập phường Dĩnh Trì, Tân Tiến, Song Khê, Đồng Sơn, Tân Mỹ, Song Mai và Tân Dân, thành phố Bắc Giang, tỉnh Bắc Giang</w:t>
      </w:r>
      <w:r w:rsidRPr="00797C80">
        <w:rPr>
          <w:sz w:val="18"/>
          <w:szCs w:val="18"/>
          <w:lang w:val="pt-BR"/>
        </w:rPr>
        <w:t>; Đề án điều chỉnh địa giới hành chính để mở rộng thị trấn Cần Giuộc và thành lập thị trấn Bình Phong Thạnh, tỉnh Long An.</w:t>
      </w:r>
    </w:p>
  </w:footnote>
  <w:footnote w:id="4">
    <w:p w:rsidR="00935502" w:rsidRPr="00EF6E9E" w:rsidRDefault="00935502" w:rsidP="00935502">
      <w:pPr>
        <w:spacing w:before="60"/>
        <w:jc w:val="both"/>
        <w:rPr>
          <w:spacing w:val="-4"/>
          <w:sz w:val="27"/>
          <w:szCs w:val="27"/>
          <w:lang w:val="nl-NL"/>
        </w:rPr>
      </w:pPr>
      <w:r w:rsidRPr="00EF6E9E">
        <w:rPr>
          <w:rStyle w:val="FootnoteReference"/>
          <w:sz w:val="24"/>
          <w:szCs w:val="24"/>
        </w:rPr>
        <w:footnoteRef/>
      </w:r>
      <w:r w:rsidRPr="00EF6E9E">
        <w:rPr>
          <w:sz w:val="24"/>
          <w:szCs w:val="24"/>
        </w:rPr>
        <w:t xml:space="preserve"> </w:t>
      </w:r>
      <w:r w:rsidRPr="00EF6E9E">
        <w:rPr>
          <w:sz w:val="18"/>
          <w:szCs w:val="18"/>
        </w:rPr>
        <w:t xml:space="preserve">Đang thụ lý: 03 Hồ sơ  </w:t>
      </w:r>
      <w:r w:rsidRPr="00EF6E9E">
        <w:rPr>
          <w:sz w:val="18"/>
          <w:szCs w:val="18"/>
          <w:lang w:val="nl-NL"/>
        </w:rPr>
        <w:t xml:space="preserve">xin chấp thuận đầu tư dự án, 15 </w:t>
      </w:r>
      <w:r w:rsidRPr="00EF6E9E">
        <w:rPr>
          <w:spacing w:val="-4"/>
          <w:sz w:val="18"/>
          <w:szCs w:val="18"/>
          <w:lang w:val="nl-NL"/>
        </w:rPr>
        <w:t>Hồ sơ xin ý kiến chuyển quyền sử dụng đất đã đầu tư hạ tầng cho người dân tự xây dựng nhà ở (đã trả lời 05 dự án).</w:t>
      </w:r>
    </w:p>
  </w:footnote>
  <w:footnote w:id="5">
    <w:p w:rsidR="00122C51" w:rsidRPr="000D5E2B" w:rsidRDefault="00122C51" w:rsidP="00122C51">
      <w:pPr>
        <w:tabs>
          <w:tab w:val="num" w:pos="561"/>
          <w:tab w:val="num" w:pos="1440"/>
        </w:tabs>
        <w:spacing w:before="120"/>
        <w:jc w:val="both"/>
        <w:rPr>
          <w:sz w:val="18"/>
          <w:szCs w:val="18"/>
          <w:lang w:val="pt-BR"/>
        </w:rPr>
      </w:pPr>
      <w:r w:rsidRPr="00E336DA">
        <w:rPr>
          <w:rStyle w:val="FootnoteReference"/>
          <w:sz w:val="24"/>
        </w:rPr>
        <w:footnoteRef/>
      </w:r>
      <w:r>
        <w:t xml:space="preserve"> </w:t>
      </w:r>
      <w:r w:rsidRPr="00E336DA">
        <w:rPr>
          <w:sz w:val="18"/>
          <w:szCs w:val="18"/>
        </w:rPr>
        <w:t>T</w:t>
      </w:r>
      <w:r w:rsidRPr="00E336DA">
        <w:rPr>
          <w:color w:val="000000"/>
          <w:sz w:val="18"/>
          <w:szCs w:val="18"/>
          <w:lang w:val="pt-BR"/>
        </w:rPr>
        <w:t xml:space="preserve">hường xuyên đôn đốc các đơn vị triển khai thực hiện các nội dung đã cam kết tại Biên bản kỳ họp thứ 35; </w:t>
      </w:r>
      <w:r w:rsidRPr="00E336DA">
        <w:rPr>
          <w:iCs/>
          <w:sz w:val="18"/>
          <w:szCs w:val="18"/>
          <w:lang w:val="pt-BR"/>
        </w:rPr>
        <w:t>Đề nghị các Bộ, ban ngành và doanh nghiệp liên quan báo cáo kiểm điểm giữa kỳ tình hình triển khai cam kết tại</w:t>
      </w:r>
      <w:r w:rsidRPr="00E336DA">
        <w:rPr>
          <w:sz w:val="18"/>
          <w:szCs w:val="18"/>
          <w:lang w:val="pt-BR"/>
        </w:rPr>
        <w:t xml:space="preserve"> Kỳ họp 35 UBLCP Việt Nam – Cuba để tổng hợp báo cáo Chủ tịch phân Ban hai nước; </w:t>
      </w:r>
      <w:r w:rsidRPr="00E336DA">
        <w:rPr>
          <w:sz w:val="18"/>
          <w:szCs w:val="18"/>
        </w:rPr>
        <w:t xml:space="preserve">Xây dựng dự thảo chính sách ưu đãi đặc thù hỗ trợ các doanh nghiệp Việt Nam hợp tác thương mại và đầu tư tại Cuba để trình Thủ tướng Chính phủ xem xét, phê duyệt; </w:t>
      </w:r>
      <w:r w:rsidRPr="00E336DA">
        <w:rPr>
          <w:sz w:val="18"/>
          <w:szCs w:val="18"/>
          <w:lang w:val="pt-BR"/>
        </w:rPr>
        <w:t>Báo cáo và đề xuất với Thủ tướng Chính phủ về phương án giãn thời hạn thanh toán nợ gạo của Chính phủ Cuba đối với Vinafood1,...</w:t>
      </w:r>
    </w:p>
  </w:footnote>
  <w:footnote w:id="6">
    <w:p w:rsidR="00122C51" w:rsidRPr="000D5E2B" w:rsidRDefault="00122C51" w:rsidP="00122C51">
      <w:pPr>
        <w:pStyle w:val="FootnoteText"/>
        <w:jc w:val="both"/>
        <w:rPr>
          <w:sz w:val="18"/>
        </w:rPr>
      </w:pPr>
      <w:r>
        <w:rPr>
          <w:rStyle w:val="FootnoteReference"/>
        </w:rPr>
        <w:footnoteRef/>
      </w:r>
      <w:r>
        <w:t xml:space="preserve"> </w:t>
      </w:r>
      <w:r w:rsidRPr="000D5E2B">
        <w:rPr>
          <w:sz w:val="18"/>
          <w:lang w:val="pt-BR"/>
        </w:rPr>
        <w:t xml:space="preserve">Báo cáo Thủ tướng Chính phủ kết quả và phê duyệt Biên bản Kỳ họp </w:t>
      </w:r>
      <w:r w:rsidRPr="000D5E2B">
        <w:rPr>
          <w:color w:val="000000"/>
          <w:sz w:val="18"/>
          <w:shd w:val="clear" w:color="auto" w:fill="FFFFFF"/>
          <w:lang w:val="pt-BR"/>
        </w:rPr>
        <w:t xml:space="preserve">thứ 11 UBLCP Việt Nam – An-giê-ri, đồng thời sao gửi Biên bản Kỳ họp lần thứ 11 gửi các Bộ ban ngành và doanh nghiệp liên quan triển khai thực hiện; Tổ chức họp thường kỳ Hội hữu nghị Việt Nam – </w:t>
      </w:r>
      <w:r w:rsidRPr="000D5E2B">
        <w:rPr>
          <w:sz w:val="18"/>
          <w:lang w:val="pt-BR"/>
        </w:rPr>
        <w:t>An-giê-ri</w:t>
      </w:r>
      <w:r w:rsidRPr="000D5E2B">
        <w:rPr>
          <w:color w:val="000000"/>
          <w:sz w:val="18"/>
          <w:shd w:val="clear" w:color="auto" w:fill="FFFFFF"/>
          <w:lang w:val="pt-BR"/>
        </w:rPr>
        <w:t xml:space="preserve">; Họp các Bộ ngành </w:t>
      </w:r>
      <w:r w:rsidRPr="000D5E2B">
        <w:rPr>
          <w:rFonts w:hint="cs"/>
          <w:color w:val="000000"/>
          <w:sz w:val="18"/>
          <w:shd w:val="clear" w:color="auto" w:fill="FFFFFF"/>
          <w:lang w:val="pt-BR"/>
        </w:rPr>
        <w:t>đ</w:t>
      </w:r>
      <w:r w:rsidRPr="000D5E2B">
        <w:rPr>
          <w:color w:val="000000"/>
          <w:sz w:val="18"/>
          <w:shd w:val="clear" w:color="auto" w:fill="FFFFFF"/>
          <w:lang w:val="pt-BR"/>
        </w:rPr>
        <w:t xml:space="preserve">ề xuất ý kiến triển khai Biên bản Kỳ họp lần thứ 11; Công hàm gửi Đại sứ quán Việt Nam tại </w:t>
      </w:r>
      <w:r w:rsidRPr="000D5E2B">
        <w:rPr>
          <w:sz w:val="18"/>
          <w:lang w:val="pt-BR"/>
        </w:rPr>
        <w:t>An-giê-ri</w:t>
      </w:r>
      <w:r w:rsidRPr="000D5E2B">
        <w:rPr>
          <w:color w:val="000000"/>
          <w:sz w:val="18"/>
          <w:shd w:val="clear" w:color="auto" w:fill="FFFFFF"/>
          <w:lang w:val="pt-BR"/>
        </w:rPr>
        <w:t xml:space="preserve"> và Đại sứ quán Angieri tại Việt Nam đề nghị hỗ trợ Tập đoàn Viettel tìm kiếm cơ hội hợp tác đầu tư tại </w:t>
      </w:r>
      <w:r w:rsidRPr="000D5E2B">
        <w:rPr>
          <w:sz w:val="18"/>
          <w:lang w:val="pt-BR"/>
        </w:rPr>
        <w:t>An-giê-ri</w:t>
      </w:r>
      <w:r w:rsidRPr="000D5E2B">
        <w:rPr>
          <w:color w:val="000000"/>
          <w:sz w:val="18"/>
          <w:shd w:val="clear" w:color="auto" w:fill="FFFFFF"/>
          <w:lang w:val="pt-BR"/>
        </w:rPr>
        <w:t>.</w:t>
      </w:r>
    </w:p>
  </w:footnote>
  <w:footnote w:id="7">
    <w:p w:rsidR="00122C51" w:rsidRPr="00231266" w:rsidRDefault="00122C51" w:rsidP="00122C51">
      <w:pPr>
        <w:pStyle w:val="FootnoteText"/>
        <w:jc w:val="both"/>
        <w:rPr>
          <w:sz w:val="18"/>
        </w:rPr>
      </w:pPr>
      <w:r>
        <w:rPr>
          <w:rStyle w:val="FootnoteReference"/>
        </w:rPr>
        <w:footnoteRef/>
      </w:r>
      <w:r>
        <w:t xml:space="preserve"> </w:t>
      </w:r>
      <w:r>
        <w:rPr>
          <w:sz w:val="18"/>
          <w:lang w:val="pt-BR"/>
        </w:rPr>
        <w:t>Đ</w:t>
      </w:r>
      <w:r w:rsidRPr="00231266">
        <w:rPr>
          <w:sz w:val="18"/>
          <w:lang w:val="pt-BR"/>
        </w:rPr>
        <w:t>ôn đốc các Bộ, ngành phía Việt Nam triển khai thực hiện các nội dung đã ký trong Biên bản tại Kỳ họp lần thứ 11 và thường xuyên liên hệ với Đại sứ quán Libi tại Việt Nam để thúc đẩy phía Bạn chuẩn bị tổ chức Kỳ họp lần thứ 12 khi tình hình Libi bình ổn trở lại</w:t>
      </w:r>
      <w:r>
        <w:rPr>
          <w:sz w:val="18"/>
          <w:lang w:val="pt-B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51"/>
    <w:rsid w:val="00003C87"/>
    <w:rsid w:val="00122C51"/>
    <w:rsid w:val="00192F6A"/>
    <w:rsid w:val="004815B1"/>
    <w:rsid w:val="0058518B"/>
    <w:rsid w:val="005E2F4F"/>
    <w:rsid w:val="006217F9"/>
    <w:rsid w:val="00624D3C"/>
    <w:rsid w:val="0063357C"/>
    <w:rsid w:val="00935502"/>
    <w:rsid w:val="00BF3FE7"/>
    <w:rsid w:val="00CA60F2"/>
    <w:rsid w:val="00E56B64"/>
    <w:rsid w:val="00EB6ED4"/>
    <w:rsid w:val="00FB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5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22C51"/>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qFormat/>
    <w:rsid w:val="00122C51"/>
    <w:pPr>
      <w:keepNext/>
      <w:jc w:val="center"/>
      <w:outlineLvl w:val="4"/>
    </w:pPr>
    <w:rPr>
      <w:rFonts w:ascii=".VnTimeH" w:hAnsi=".VnTimeH"/>
      <w:spacing w:val="-20"/>
      <w:sz w:val="24"/>
    </w:rPr>
  </w:style>
  <w:style w:type="paragraph" w:styleId="Heading6">
    <w:name w:val="heading 6"/>
    <w:basedOn w:val="Normal"/>
    <w:next w:val="Normal"/>
    <w:link w:val="Heading6Char"/>
    <w:qFormat/>
    <w:rsid w:val="00122C51"/>
    <w:pPr>
      <w:keepNext/>
      <w:jc w:val="center"/>
      <w:outlineLvl w:val="5"/>
    </w:pPr>
    <w:rPr>
      <w:rFonts w:ascii=".VnTime" w:hAnsi=".VnTime"/>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C51"/>
    <w:rPr>
      <w:rFonts w:ascii="Cambria" w:eastAsia="Times New Roman" w:hAnsi="Cambria" w:cs="Times New Roman"/>
      <w:b/>
      <w:bCs/>
      <w:kern w:val="32"/>
      <w:sz w:val="32"/>
      <w:szCs w:val="32"/>
      <w:lang w:val="x-none" w:eastAsia="x-none"/>
    </w:rPr>
  </w:style>
  <w:style w:type="character" w:customStyle="1" w:styleId="Heading5Char">
    <w:name w:val="Heading 5 Char"/>
    <w:basedOn w:val="DefaultParagraphFont"/>
    <w:link w:val="Heading5"/>
    <w:rsid w:val="00122C51"/>
    <w:rPr>
      <w:rFonts w:ascii=".VnTimeH" w:eastAsia="Times New Roman" w:hAnsi=".VnTimeH" w:cs="Times New Roman"/>
      <w:spacing w:val="-20"/>
      <w:sz w:val="24"/>
      <w:szCs w:val="28"/>
    </w:rPr>
  </w:style>
  <w:style w:type="character" w:customStyle="1" w:styleId="Heading6Char">
    <w:name w:val="Heading 6 Char"/>
    <w:basedOn w:val="DefaultParagraphFont"/>
    <w:link w:val="Heading6"/>
    <w:rsid w:val="00122C51"/>
    <w:rPr>
      <w:rFonts w:ascii=".VnTime" w:eastAsia="Times New Roman" w:hAnsi=".VnTime" w:cs="Times New Roman"/>
      <w:i/>
      <w:sz w:val="26"/>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ADB,f"/>
    <w:basedOn w:val="Normal"/>
    <w:link w:val="FootnoteTextChar"/>
    <w:qFormat/>
    <w:rsid w:val="00122C51"/>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ADB Char,f Char"/>
    <w:basedOn w:val="DefaultParagraphFont"/>
    <w:link w:val="FootnoteText"/>
    <w:rsid w:val="00122C51"/>
    <w:rPr>
      <w:rFonts w:ascii="Times New Roman" w:eastAsia="Times New Roman" w:hAnsi="Times New Roman" w:cs="Times New Roman"/>
      <w:sz w:val="20"/>
      <w:szCs w:val="20"/>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 BVI fnr"/>
    <w:qFormat/>
    <w:rsid w:val="00122C51"/>
    <w:rPr>
      <w:vertAlign w:val="superscript"/>
    </w:rPr>
  </w:style>
  <w:style w:type="paragraph" w:styleId="BodyTextIndent2">
    <w:name w:val="Body Text Indent 2"/>
    <w:basedOn w:val="Normal"/>
    <w:link w:val="BodyTextIndent2Char"/>
    <w:rsid w:val="00122C51"/>
    <w:pPr>
      <w:ind w:firstLine="720"/>
      <w:jc w:val="both"/>
    </w:pPr>
    <w:rPr>
      <w:rFonts w:ascii=".VnTime" w:hAnsi=".VnTime"/>
      <w:szCs w:val="20"/>
      <w:lang w:val="en-GB"/>
    </w:rPr>
  </w:style>
  <w:style w:type="character" w:customStyle="1" w:styleId="BodyTextIndent2Char">
    <w:name w:val="Body Text Indent 2 Char"/>
    <w:basedOn w:val="DefaultParagraphFont"/>
    <w:link w:val="BodyTextIndent2"/>
    <w:rsid w:val="00122C51"/>
    <w:rPr>
      <w:rFonts w:ascii=".VnTime" w:eastAsia="Times New Roman" w:hAnsi=".VnTime" w:cs="Times New Roman"/>
      <w:sz w:val="28"/>
      <w:szCs w:val="20"/>
      <w:lang w:val="en-GB"/>
    </w:rPr>
  </w:style>
  <w:style w:type="paragraph" w:styleId="NoSpacing">
    <w:name w:val="No Spacing"/>
    <w:aliases w:val="chu thuong,No Spacing1"/>
    <w:uiPriority w:val="1"/>
    <w:qFormat/>
    <w:rsid w:val="00122C51"/>
    <w:pPr>
      <w:spacing w:after="140"/>
      <w:ind w:firstLine="720"/>
      <w:jc w:val="both"/>
    </w:pPr>
    <w:rPr>
      <w:rFonts w:ascii="Times New Roman" w:eastAsia="Times New Roman" w:hAnsi="Times New Roman" w:cs="Times New Roman"/>
      <w:sz w:val="28"/>
    </w:rPr>
  </w:style>
  <w:style w:type="paragraph" w:styleId="Header">
    <w:name w:val="header"/>
    <w:basedOn w:val="Normal"/>
    <w:link w:val="HeaderChar"/>
    <w:uiPriority w:val="99"/>
    <w:unhideWhenUsed/>
    <w:rsid w:val="00122C51"/>
    <w:pPr>
      <w:tabs>
        <w:tab w:val="center" w:pos="4680"/>
        <w:tab w:val="right" w:pos="9360"/>
      </w:tabs>
    </w:pPr>
  </w:style>
  <w:style w:type="character" w:customStyle="1" w:styleId="HeaderChar">
    <w:name w:val="Header Char"/>
    <w:basedOn w:val="DefaultParagraphFont"/>
    <w:link w:val="Header"/>
    <w:uiPriority w:val="99"/>
    <w:rsid w:val="00122C5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22C51"/>
    <w:pPr>
      <w:tabs>
        <w:tab w:val="center" w:pos="4680"/>
        <w:tab w:val="right" w:pos="9360"/>
      </w:tabs>
    </w:pPr>
  </w:style>
  <w:style w:type="character" w:customStyle="1" w:styleId="FooterChar">
    <w:name w:val="Footer Char"/>
    <w:basedOn w:val="DefaultParagraphFont"/>
    <w:link w:val="Footer"/>
    <w:uiPriority w:val="99"/>
    <w:rsid w:val="00122C51"/>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E2F4F"/>
    <w:rPr>
      <w:rFonts w:ascii="Tahoma" w:hAnsi="Tahoma" w:cs="Tahoma"/>
      <w:sz w:val="16"/>
      <w:szCs w:val="16"/>
    </w:rPr>
  </w:style>
  <w:style w:type="character" w:customStyle="1" w:styleId="BalloonTextChar">
    <w:name w:val="Balloon Text Char"/>
    <w:basedOn w:val="DefaultParagraphFont"/>
    <w:link w:val="BalloonText"/>
    <w:uiPriority w:val="99"/>
    <w:semiHidden/>
    <w:rsid w:val="005E2F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5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22C51"/>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qFormat/>
    <w:rsid w:val="00122C51"/>
    <w:pPr>
      <w:keepNext/>
      <w:jc w:val="center"/>
      <w:outlineLvl w:val="4"/>
    </w:pPr>
    <w:rPr>
      <w:rFonts w:ascii=".VnTimeH" w:hAnsi=".VnTimeH"/>
      <w:spacing w:val="-20"/>
      <w:sz w:val="24"/>
    </w:rPr>
  </w:style>
  <w:style w:type="paragraph" w:styleId="Heading6">
    <w:name w:val="heading 6"/>
    <w:basedOn w:val="Normal"/>
    <w:next w:val="Normal"/>
    <w:link w:val="Heading6Char"/>
    <w:qFormat/>
    <w:rsid w:val="00122C51"/>
    <w:pPr>
      <w:keepNext/>
      <w:jc w:val="center"/>
      <w:outlineLvl w:val="5"/>
    </w:pPr>
    <w:rPr>
      <w:rFonts w:ascii=".VnTime" w:hAnsi=".VnTime"/>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C51"/>
    <w:rPr>
      <w:rFonts w:ascii="Cambria" w:eastAsia="Times New Roman" w:hAnsi="Cambria" w:cs="Times New Roman"/>
      <w:b/>
      <w:bCs/>
      <w:kern w:val="32"/>
      <w:sz w:val="32"/>
      <w:szCs w:val="32"/>
      <w:lang w:val="x-none" w:eastAsia="x-none"/>
    </w:rPr>
  </w:style>
  <w:style w:type="character" w:customStyle="1" w:styleId="Heading5Char">
    <w:name w:val="Heading 5 Char"/>
    <w:basedOn w:val="DefaultParagraphFont"/>
    <w:link w:val="Heading5"/>
    <w:rsid w:val="00122C51"/>
    <w:rPr>
      <w:rFonts w:ascii=".VnTimeH" w:eastAsia="Times New Roman" w:hAnsi=".VnTimeH" w:cs="Times New Roman"/>
      <w:spacing w:val="-20"/>
      <w:sz w:val="24"/>
      <w:szCs w:val="28"/>
    </w:rPr>
  </w:style>
  <w:style w:type="character" w:customStyle="1" w:styleId="Heading6Char">
    <w:name w:val="Heading 6 Char"/>
    <w:basedOn w:val="DefaultParagraphFont"/>
    <w:link w:val="Heading6"/>
    <w:rsid w:val="00122C51"/>
    <w:rPr>
      <w:rFonts w:ascii=".VnTime" w:eastAsia="Times New Roman" w:hAnsi=".VnTime" w:cs="Times New Roman"/>
      <w:i/>
      <w:sz w:val="26"/>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ADB,f"/>
    <w:basedOn w:val="Normal"/>
    <w:link w:val="FootnoteTextChar"/>
    <w:qFormat/>
    <w:rsid w:val="00122C51"/>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ADB Char,f Char"/>
    <w:basedOn w:val="DefaultParagraphFont"/>
    <w:link w:val="FootnoteText"/>
    <w:rsid w:val="00122C51"/>
    <w:rPr>
      <w:rFonts w:ascii="Times New Roman" w:eastAsia="Times New Roman" w:hAnsi="Times New Roman" w:cs="Times New Roman"/>
      <w:sz w:val="20"/>
      <w:szCs w:val="20"/>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 BVI fnr"/>
    <w:qFormat/>
    <w:rsid w:val="00122C51"/>
    <w:rPr>
      <w:vertAlign w:val="superscript"/>
    </w:rPr>
  </w:style>
  <w:style w:type="paragraph" w:styleId="BodyTextIndent2">
    <w:name w:val="Body Text Indent 2"/>
    <w:basedOn w:val="Normal"/>
    <w:link w:val="BodyTextIndent2Char"/>
    <w:rsid w:val="00122C51"/>
    <w:pPr>
      <w:ind w:firstLine="720"/>
      <w:jc w:val="both"/>
    </w:pPr>
    <w:rPr>
      <w:rFonts w:ascii=".VnTime" w:hAnsi=".VnTime"/>
      <w:szCs w:val="20"/>
      <w:lang w:val="en-GB"/>
    </w:rPr>
  </w:style>
  <w:style w:type="character" w:customStyle="1" w:styleId="BodyTextIndent2Char">
    <w:name w:val="Body Text Indent 2 Char"/>
    <w:basedOn w:val="DefaultParagraphFont"/>
    <w:link w:val="BodyTextIndent2"/>
    <w:rsid w:val="00122C51"/>
    <w:rPr>
      <w:rFonts w:ascii=".VnTime" w:eastAsia="Times New Roman" w:hAnsi=".VnTime" w:cs="Times New Roman"/>
      <w:sz w:val="28"/>
      <w:szCs w:val="20"/>
      <w:lang w:val="en-GB"/>
    </w:rPr>
  </w:style>
  <w:style w:type="paragraph" w:styleId="NoSpacing">
    <w:name w:val="No Spacing"/>
    <w:aliases w:val="chu thuong,No Spacing1"/>
    <w:uiPriority w:val="1"/>
    <w:qFormat/>
    <w:rsid w:val="00122C51"/>
    <w:pPr>
      <w:spacing w:after="140"/>
      <w:ind w:firstLine="720"/>
      <w:jc w:val="both"/>
    </w:pPr>
    <w:rPr>
      <w:rFonts w:ascii="Times New Roman" w:eastAsia="Times New Roman" w:hAnsi="Times New Roman" w:cs="Times New Roman"/>
      <w:sz w:val="28"/>
    </w:rPr>
  </w:style>
  <w:style w:type="paragraph" w:styleId="Header">
    <w:name w:val="header"/>
    <w:basedOn w:val="Normal"/>
    <w:link w:val="HeaderChar"/>
    <w:uiPriority w:val="99"/>
    <w:unhideWhenUsed/>
    <w:rsid w:val="00122C51"/>
    <w:pPr>
      <w:tabs>
        <w:tab w:val="center" w:pos="4680"/>
        <w:tab w:val="right" w:pos="9360"/>
      </w:tabs>
    </w:pPr>
  </w:style>
  <w:style w:type="character" w:customStyle="1" w:styleId="HeaderChar">
    <w:name w:val="Header Char"/>
    <w:basedOn w:val="DefaultParagraphFont"/>
    <w:link w:val="Header"/>
    <w:uiPriority w:val="99"/>
    <w:rsid w:val="00122C5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22C51"/>
    <w:pPr>
      <w:tabs>
        <w:tab w:val="center" w:pos="4680"/>
        <w:tab w:val="right" w:pos="9360"/>
      </w:tabs>
    </w:pPr>
  </w:style>
  <w:style w:type="character" w:customStyle="1" w:styleId="FooterChar">
    <w:name w:val="Footer Char"/>
    <w:basedOn w:val="DefaultParagraphFont"/>
    <w:link w:val="Footer"/>
    <w:uiPriority w:val="99"/>
    <w:rsid w:val="00122C51"/>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E2F4F"/>
    <w:rPr>
      <w:rFonts w:ascii="Tahoma" w:hAnsi="Tahoma" w:cs="Tahoma"/>
      <w:sz w:val="16"/>
      <w:szCs w:val="16"/>
    </w:rPr>
  </w:style>
  <w:style w:type="character" w:customStyle="1" w:styleId="BalloonTextChar">
    <w:name w:val="Balloon Text Char"/>
    <w:basedOn w:val="DefaultParagraphFont"/>
    <w:link w:val="BalloonText"/>
    <w:uiPriority w:val="99"/>
    <w:semiHidden/>
    <w:rsid w:val="005E2F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dc:creator>
  <cp:lastModifiedBy>Huy Duc</cp:lastModifiedBy>
  <cp:revision>5</cp:revision>
  <cp:lastPrinted>2018-03-20T10:09:00Z</cp:lastPrinted>
  <dcterms:created xsi:type="dcterms:W3CDTF">2018-03-20T06:55:00Z</dcterms:created>
  <dcterms:modified xsi:type="dcterms:W3CDTF">2018-10-10T08:21:00Z</dcterms:modified>
</cp:coreProperties>
</file>